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136C" w14:textId="77777777" w:rsidR="00F74DFF" w:rsidRPr="00F74DFF" w:rsidRDefault="00F74DFF" w:rsidP="00F74DFF">
      <w:pPr>
        <w:pStyle w:val="Default"/>
        <w:jc w:val="both"/>
        <w:rPr>
          <w:b/>
          <w:bCs/>
          <w:color w:val="auto"/>
          <w:sz w:val="22"/>
          <w:szCs w:val="22"/>
        </w:rPr>
      </w:pPr>
      <w:r w:rsidRPr="00F74DFF">
        <w:rPr>
          <w:b/>
          <w:bCs/>
          <w:color w:val="auto"/>
          <w:sz w:val="22"/>
          <w:szCs w:val="22"/>
        </w:rPr>
        <w:t>ADATVÉDELMI TÁJÉKOZTATÓ ÉS FOLYAMATLEÍRÁS AZ ELEKTRONIKUS MEGFIGYELŐRENDSZER MŰKÖDTETÉSÉVEL MEGVALÓSULÓ ADATKEZELÉSEKRŐL</w:t>
      </w:r>
    </w:p>
    <w:p w14:paraId="7E38CA9F" w14:textId="25277BE7" w:rsidR="00F74DFF" w:rsidRPr="00F74DFF" w:rsidRDefault="00F74DFF" w:rsidP="00F74DFF">
      <w:pPr>
        <w:pStyle w:val="Default"/>
        <w:jc w:val="both"/>
        <w:rPr>
          <w:color w:val="auto"/>
          <w:sz w:val="22"/>
          <w:szCs w:val="22"/>
        </w:rPr>
      </w:pPr>
      <w:r w:rsidRPr="00F74DFF">
        <w:rPr>
          <w:b/>
          <w:bCs/>
          <w:color w:val="auto"/>
          <w:sz w:val="22"/>
          <w:szCs w:val="22"/>
        </w:rPr>
        <w:t xml:space="preserve"> </w:t>
      </w:r>
    </w:p>
    <w:p w14:paraId="63C23B82" w14:textId="0BA983EA" w:rsidR="00F74DFF" w:rsidRDefault="00F74DFF" w:rsidP="00F74DFF">
      <w:pPr>
        <w:pStyle w:val="Default"/>
        <w:jc w:val="both"/>
        <w:rPr>
          <w:color w:val="auto"/>
          <w:sz w:val="22"/>
          <w:szCs w:val="22"/>
        </w:rPr>
      </w:pPr>
      <w:r w:rsidRPr="00F74DFF">
        <w:rPr>
          <w:color w:val="auto"/>
          <w:sz w:val="22"/>
          <w:szCs w:val="22"/>
        </w:rPr>
        <w:t>A</w:t>
      </w:r>
      <w:r w:rsidR="00413062">
        <w:rPr>
          <w:color w:val="auto"/>
          <w:sz w:val="22"/>
          <w:szCs w:val="22"/>
        </w:rPr>
        <w:t xml:space="preserve"> BA-HA-MA’S Kft</w:t>
      </w:r>
      <w:r w:rsidR="007D781D" w:rsidRPr="00404181">
        <w:rPr>
          <w:sz w:val="22"/>
          <w:szCs w:val="22"/>
        </w:rPr>
        <w:t>. (továbbiakban: Társaság, Adatkezelő</w:t>
      </w:r>
      <w:r w:rsidR="007D781D" w:rsidRPr="00F74DFF">
        <w:rPr>
          <w:color w:val="auto"/>
          <w:sz w:val="22"/>
          <w:szCs w:val="22"/>
        </w:rPr>
        <w:t xml:space="preserve"> </w:t>
      </w:r>
      <w:r w:rsidRPr="00F74DFF">
        <w:rPr>
          <w:color w:val="auto"/>
          <w:sz w:val="22"/>
          <w:szCs w:val="22"/>
        </w:rPr>
        <w:t xml:space="preserve">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a továbbiakban GDPR) előírásai szerint, jelen tájékoztatóval és folyamatleírással ezúton tájékoztatja Önt személyes adatai kezelésével kapcsolatos minden tényről. A folyamatban való részvétellel Ön, a jelen folyamatleírás szerint válik az adatkezelés érintettjévé. </w:t>
      </w:r>
    </w:p>
    <w:p w14:paraId="651F91D7" w14:textId="072AC804" w:rsidR="007D781D" w:rsidRDefault="007D781D" w:rsidP="00F74DFF">
      <w:pPr>
        <w:pStyle w:val="Default"/>
        <w:jc w:val="both"/>
        <w:rPr>
          <w:color w:val="auto"/>
          <w:sz w:val="22"/>
          <w:szCs w:val="22"/>
        </w:rPr>
      </w:pPr>
    </w:p>
    <w:p w14:paraId="0F47EBF1" w14:textId="77777777" w:rsidR="007D781D" w:rsidRPr="00F74DFF" w:rsidRDefault="007D781D" w:rsidP="00F74DFF">
      <w:pPr>
        <w:pStyle w:val="Default"/>
        <w:jc w:val="both"/>
        <w:rPr>
          <w:color w:val="auto"/>
          <w:sz w:val="22"/>
          <w:szCs w:val="22"/>
        </w:rPr>
      </w:pPr>
    </w:p>
    <w:p w14:paraId="2D71CCE9" w14:textId="77777777" w:rsidR="00F74DFF" w:rsidRPr="00F74DFF" w:rsidRDefault="00F74DFF" w:rsidP="00F74DFF">
      <w:pPr>
        <w:pStyle w:val="Default"/>
        <w:jc w:val="both"/>
        <w:rPr>
          <w:color w:val="auto"/>
          <w:sz w:val="22"/>
          <w:szCs w:val="22"/>
        </w:rPr>
      </w:pPr>
      <w:r w:rsidRPr="00F74DFF">
        <w:rPr>
          <w:b/>
          <w:bCs/>
          <w:color w:val="auto"/>
          <w:sz w:val="22"/>
          <w:szCs w:val="22"/>
        </w:rPr>
        <w:t xml:space="preserve">AZ ADATKEZELŐ PONTOS MEGNEVEZÉSE, ELÉRHETŐSÉGEI: </w:t>
      </w:r>
    </w:p>
    <w:p w14:paraId="04444182" w14:textId="013664B4" w:rsidR="00E42018" w:rsidRPr="00D2526B" w:rsidRDefault="00E42018" w:rsidP="00E42018">
      <w:pPr>
        <w:autoSpaceDE w:val="0"/>
        <w:autoSpaceDN w:val="0"/>
        <w:adjustRightInd w:val="0"/>
        <w:spacing w:line="276" w:lineRule="auto"/>
        <w:rPr>
          <w:rFonts w:ascii="Times New Roman" w:hAnsi="Times New Roman" w:cs="Times New Roman"/>
          <w:b/>
          <w:bCs/>
          <w:color w:val="000000"/>
          <w:sz w:val="22"/>
          <w:szCs w:val="22"/>
        </w:rPr>
      </w:pPr>
      <w:r w:rsidRPr="00D2526B">
        <w:rPr>
          <w:rFonts w:ascii="Times New Roman" w:hAnsi="Times New Roman" w:cs="Times New Roman"/>
          <w:b/>
          <w:bCs/>
          <w:color w:val="000000"/>
          <w:sz w:val="22"/>
          <w:szCs w:val="22"/>
        </w:rPr>
        <w:t>Adatkezelő megnevezése:</w:t>
      </w:r>
      <w:r w:rsidR="00413062">
        <w:rPr>
          <w:rFonts w:ascii="Times New Roman" w:hAnsi="Times New Roman" w:cs="Times New Roman"/>
          <w:b/>
          <w:bCs/>
          <w:color w:val="000000"/>
          <w:sz w:val="22"/>
          <w:szCs w:val="22"/>
        </w:rPr>
        <w:t xml:space="preserve"> BA-HA-MA’S Kft</w:t>
      </w:r>
      <w:r w:rsidRPr="00D2526B">
        <w:rPr>
          <w:rFonts w:ascii="Times New Roman" w:hAnsi="Times New Roman" w:cs="Times New Roman"/>
          <w:b/>
          <w:bCs/>
          <w:color w:val="000000"/>
          <w:sz w:val="22"/>
          <w:szCs w:val="22"/>
        </w:rPr>
        <w:t>.</w:t>
      </w:r>
    </w:p>
    <w:p w14:paraId="02E59414" w14:textId="7B16AA0F" w:rsidR="00413062" w:rsidRPr="00413062" w:rsidRDefault="00413062" w:rsidP="00413062">
      <w:pPr>
        <w:autoSpaceDE w:val="0"/>
        <w:autoSpaceDN w:val="0"/>
        <w:adjustRightInd w:val="0"/>
        <w:spacing w:line="276" w:lineRule="auto"/>
        <w:rPr>
          <w:rFonts w:ascii="Times New Roman" w:hAnsi="Times New Roman" w:cs="Times New Roman"/>
          <w:color w:val="000000"/>
          <w:sz w:val="22"/>
          <w:szCs w:val="22"/>
        </w:rPr>
      </w:pPr>
      <w:r w:rsidRPr="00413062">
        <w:rPr>
          <w:rFonts w:ascii="Times New Roman" w:hAnsi="Times New Roman" w:cs="Times New Roman"/>
          <w:color w:val="000000"/>
          <w:sz w:val="22"/>
          <w:szCs w:val="22"/>
        </w:rPr>
        <w:t>Levelezési cím:</w:t>
      </w:r>
      <w:r w:rsidRPr="00413062">
        <w:rPr>
          <w:rFonts w:ascii="Times New Roman" w:hAnsi="Times New Roman" w:cs="Times New Roman"/>
          <w:color w:val="000000"/>
          <w:sz w:val="22"/>
          <w:szCs w:val="22"/>
        </w:rPr>
        <w:tab/>
      </w:r>
      <w:r w:rsidRPr="00413062">
        <w:rPr>
          <w:rFonts w:ascii="Times New Roman" w:hAnsi="Times New Roman" w:cs="Times New Roman"/>
          <w:color w:val="000000"/>
          <w:sz w:val="22"/>
          <w:szCs w:val="22"/>
        </w:rPr>
        <w:tab/>
      </w:r>
      <w:r w:rsidRPr="00413062">
        <w:rPr>
          <w:rFonts w:ascii="Times New Roman" w:hAnsi="Times New Roman" w:cs="Times New Roman"/>
          <w:color w:val="000000"/>
          <w:sz w:val="22"/>
          <w:szCs w:val="22"/>
        </w:rPr>
        <w:tab/>
      </w:r>
      <w:r>
        <w:rPr>
          <w:rFonts w:ascii="Times New Roman" w:hAnsi="Times New Roman" w:cs="Times New Roman"/>
          <w:color w:val="000000"/>
          <w:sz w:val="22"/>
          <w:szCs w:val="22"/>
        </w:rPr>
        <w:tab/>
      </w:r>
      <w:r w:rsidRPr="00413062">
        <w:rPr>
          <w:rFonts w:ascii="Times New Roman" w:hAnsi="Times New Roman" w:cs="Times New Roman"/>
          <w:color w:val="000000"/>
          <w:sz w:val="22"/>
          <w:szCs w:val="22"/>
        </w:rPr>
        <w:t>2120 Dunakeszi, Pallag utca 55.</w:t>
      </w:r>
    </w:p>
    <w:p w14:paraId="3C6E78C4" w14:textId="77777777" w:rsidR="00413062" w:rsidRPr="00413062" w:rsidRDefault="00413062" w:rsidP="00413062">
      <w:pPr>
        <w:autoSpaceDE w:val="0"/>
        <w:autoSpaceDN w:val="0"/>
        <w:adjustRightInd w:val="0"/>
        <w:spacing w:line="276" w:lineRule="auto"/>
        <w:rPr>
          <w:rFonts w:ascii="Times New Roman" w:hAnsi="Times New Roman" w:cs="Times New Roman"/>
          <w:color w:val="000000"/>
          <w:sz w:val="22"/>
          <w:szCs w:val="22"/>
        </w:rPr>
      </w:pPr>
      <w:r w:rsidRPr="00413062">
        <w:rPr>
          <w:rFonts w:ascii="Times New Roman" w:hAnsi="Times New Roman" w:cs="Times New Roman"/>
          <w:color w:val="000000"/>
          <w:sz w:val="22"/>
          <w:szCs w:val="22"/>
        </w:rPr>
        <w:t>Cégjegyzékszám:</w:t>
      </w:r>
      <w:r w:rsidRPr="00413062">
        <w:rPr>
          <w:rFonts w:ascii="Times New Roman" w:hAnsi="Times New Roman" w:cs="Times New Roman"/>
          <w:color w:val="000000"/>
          <w:sz w:val="22"/>
          <w:szCs w:val="22"/>
        </w:rPr>
        <w:tab/>
      </w:r>
      <w:r w:rsidRPr="00413062">
        <w:rPr>
          <w:rFonts w:ascii="Times New Roman" w:hAnsi="Times New Roman" w:cs="Times New Roman"/>
          <w:color w:val="000000"/>
          <w:sz w:val="22"/>
          <w:szCs w:val="22"/>
        </w:rPr>
        <w:tab/>
      </w:r>
      <w:r w:rsidRPr="00413062">
        <w:rPr>
          <w:rFonts w:ascii="Times New Roman" w:hAnsi="Times New Roman" w:cs="Times New Roman"/>
          <w:color w:val="000000"/>
          <w:sz w:val="22"/>
          <w:szCs w:val="22"/>
        </w:rPr>
        <w:tab/>
        <w:t>13-09-178848</w:t>
      </w:r>
    </w:p>
    <w:p w14:paraId="751BC534" w14:textId="77777777" w:rsidR="00413062" w:rsidRPr="00413062" w:rsidRDefault="00413062" w:rsidP="00413062">
      <w:pPr>
        <w:autoSpaceDE w:val="0"/>
        <w:autoSpaceDN w:val="0"/>
        <w:adjustRightInd w:val="0"/>
        <w:spacing w:line="276" w:lineRule="auto"/>
        <w:rPr>
          <w:rFonts w:ascii="Times New Roman" w:hAnsi="Times New Roman" w:cs="Times New Roman"/>
          <w:color w:val="000000"/>
          <w:sz w:val="22"/>
          <w:szCs w:val="22"/>
        </w:rPr>
      </w:pPr>
      <w:r w:rsidRPr="00413062">
        <w:rPr>
          <w:rFonts w:ascii="Times New Roman" w:hAnsi="Times New Roman" w:cs="Times New Roman"/>
          <w:color w:val="000000"/>
          <w:sz w:val="22"/>
          <w:szCs w:val="22"/>
        </w:rPr>
        <w:t>Adószám:</w:t>
      </w:r>
      <w:r w:rsidRPr="00413062">
        <w:rPr>
          <w:rFonts w:ascii="Times New Roman" w:hAnsi="Times New Roman" w:cs="Times New Roman"/>
          <w:color w:val="000000"/>
          <w:sz w:val="22"/>
          <w:szCs w:val="22"/>
        </w:rPr>
        <w:tab/>
      </w:r>
      <w:r w:rsidRPr="00413062">
        <w:rPr>
          <w:rFonts w:ascii="Times New Roman" w:hAnsi="Times New Roman" w:cs="Times New Roman"/>
          <w:color w:val="000000"/>
          <w:sz w:val="22"/>
          <w:szCs w:val="22"/>
        </w:rPr>
        <w:tab/>
      </w:r>
      <w:r w:rsidRPr="00413062">
        <w:rPr>
          <w:rFonts w:ascii="Times New Roman" w:hAnsi="Times New Roman" w:cs="Times New Roman"/>
          <w:color w:val="000000"/>
          <w:sz w:val="22"/>
          <w:szCs w:val="22"/>
        </w:rPr>
        <w:tab/>
      </w:r>
      <w:r w:rsidRPr="00413062">
        <w:rPr>
          <w:rFonts w:ascii="Times New Roman" w:hAnsi="Times New Roman" w:cs="Times New Roman"/>
          <w:color w:val="000000"/>
          <w:sz w:val="22"/>
          <w:szCs w:val="22"/>
        </w:rPr>
        <w:tab/>
        <w:t>12245442-2-13</w:t>
      </w:r>
    </w:p>
    <w:p w14:paraId="4569501B" w14:textId="60D3C033" w:rsidR="00413062" w:rsidRPr="00413062" w:rsidRDefault="00413062" w:rsidP="00413062">
      <w:pPr>
        <w:autoSpaceDE w:val="0"/>
        <w:autoSpaceDN w:val="0"/>
        <w:adjustRightInd w:val="0"/>
        <w:spacing w:line="276" w:lineRule="auto"/>
        <w:rPr>
          <w:rFonts w:ascii="Times New Roman" w:hAnsi="Times New Roman" w:cs="Times New Roman"/>
          <w:color w:val="000000"/>
          <w:sz w:val="22"/>
          <w:szCs w:val="22"/>
        </w:rPr>
      </w:pPr>
      <w:r w:rsidRPr="00413062">
        <w:rPr>
          <w:rFonts w:ascii="Times New Roman" w:hAnsi="Times New Roman" w:cs="Times New Roman"/>
          <w:color w:val="000000"/>
          <w:sz w:val="22"/>
          <w:szCs w:val="22"/>
        </w:rPr>
        <w:t>Telefonszám:</w:t>
      </w:r>
      <w:r w:rsidRPr="00413062">
        <w:rPr>
          <w:rFonts w:ascii="Times New Roman" w:hAnsi="Times New Roman" w:cs="Times New Roman"/>
          <w:color w:val="000000"/>
          <w:sz w:val="22"/>
          <w:szCs w:val="22"/>
        </w:rPr>
        <w:tab/>
      </w:r>
      <w:r w:rsidRPr="00413062">
        <w:rPr>
          <w:rFonts w:ascii="Times New Roman" w:hAnsi="Times New Roman" w:cs="Times New Roman"/>
          <w:color w:val="000000"/>
          <w:sz w:val="22"/>
          <w:szCs w:val="22"/>
        </w:rPr>
        <w:tab/>
      </w:r>
      <w:r w:rsidRPr="00413062">
        <w:rPr>
          <w:rFonts w:ascii="Times New Roman" w:hAnsi="Times New Roman" w:cs="Times New Roman"/>
          <w:color w:val="000000"/>
          <w:sz w:val="22"/>
          <w:szCs w:val="22"/>
        </w:rPr>
        <w:tab/>
      </w:r>
      <w:r w:rsidRPr="00413062">
        <w:rPr>
          <w:rFonts w:ascii="Times New Roman" w:hAnsi="Times New Roman" w:cs="Times New Roman"/>
          <w:color w:val="000000"/>
          <w:sz w:val="22"/>
          <w:szCs w:val="22"/>
        </w:rPr>
        <w:tab/>
        <w:t>+36 27 548 150;</w:t>
      </w:r>
    </w:p>
    <w:p w14:paraId="7432EB28" w14:textId="77777777" w:rsidR="00413062" w:rsidRPr="00413062" w:rsidRDefault="00413062" w:rsidP="00413062">
      <w:pPr>
        <w:autoSpaceDE w:val="0"/>
        <w:autoSpaceDN w:val="0"/>
        <w:adjustRightInd w:val="0"/>
        <w:spacing w:line="276" w:lineRule="auto"/>
        <w:rPr>
          <w:rFonts w:ascii="Times New Roman" w:hAnsi="Times New Roman" w:cs="Times New Roman"/>
          <w:color w:val="000000"/>
          <w:sz w:val="22"/>
          <w:szCs w:val="22"/>
        </w:rPr>
      </w:pPr>
      <w:r w:rsidRPr="00413062">
        <w:rPr>
          <w:rFonts w:ascii="Times New Roman" w:hAnsi="Times New Roman" w:cs="Times New Roman"/>
          <w:color w:val="000000"/>
          <w:sz w:val="22"/>
          <w:szCs w:val="22"/>
        </w:rPr>
        <w:t xml:space="preserve">E-mail: </w:t>
      </w:r>
      <w:r w:rsidRPr="00413062">
        <w:rPr>
          <w:rFonts w:ascii="Times New Roman" w:hAnsi="Times New Roman" w:cs="Times New Roman"/>
          <w:color w:val="000000"/>
          <w:sz w:val="22"/>
          <w:szCs w:val="22"/>
        </w:rPr>
        <w:tab/>
      </w:r>
      <w:r w:rsidRPr="00413062">
        <w:rPr>
          <w:rFonts w:ascii="Times New Roman" w:hAnsi="Times New Roman" w:cs="Times New Roman"/>
          <w:color w:val="000000"/>
          <w:sz w:val="22"/>
          <w:szCs w:val="22"/>
        </w:rPr>
        <w:tab/>
      </w:r>
      <w:r w:rsidRPr="00413062">
        <w:rPr>
          <w:rFonts w:ascii="Times New Roman" w:hAnsi="Times New Roman" w:cs="Times New Roman"/>
          <w:color w:val="000000"/>
          <w:sz w:val="22"/>
          <w:szCs w:val="22"/>
        </w:rPr>
        <w:tab/>
      </w:r>
      <w:r w:rsidRPr="00413062">
        <w:rPr>
          <w:rFonts w:ascii="Times New Roman" w:hAnsi="Times New Roman" w:cs="Times New Roman"/>
          <w:color w:val="000000"/>
          <w:sz w:val="22"/>
          <w:szCs w:val="22"/>
        </w:rPr>
        <w:tab/>
        <w:t>kozpont@bahamas.hu</w:t>
      </w:r>
    </w:p>
    <w:p w14:paraId="60744515" w14:textId="77777777" w:rsidR="00413062" w:rsidRPr="00413062" w:rsidRDefault="00413062" w:rsidP="00413062">
      <w:pPr>
        <w:autoSpaceDE w:val="0"/>
        <w:autoSpaceDN w:val="0"/>
        <w:adjustRightInd w:val="0"/>
        <w:spacing w:line="276" w:lineRule="auto"/>
        <w:rPr>
          <w:rFonts w:ascii="Times New Roman" w:hAnsi="Times New Roman" w:cs="Times New Roman"/>
          <w:color w:val="000000"/>
          <w:sz w:val="22"/>
          <w:szCs w:val="22"/>
        </w:rPr>
      </w:pPr>
      <w:r w:rsidRPr="00413062">
        <w:rPr>
          <w:rFonts w:ascii="Times New Roman" w:hAnsi="Times New Roman" w:cs="Times New Roman"/>
          <w:color w:val="000000"/>
          <w:sz w:val="22"/>
          <w:szCs w:val="22"/>
        </w:rPr>
        <w:t xml:space="preserve">Adatkezelő képviselője: </w:t>
      </w:r>
      <w:r w:rsidRPr="00413062">
        <w:rPr>
          <w:rFonts w:ascii="Times New Roman" w:hAnsi="Times New Roman" w:cs="Times New Roman"/>
          <w:color w:val="000000"/>
          <w:sz w:val="22"/>
          <w:szCs w:val="22"/>
        </w:rPr>
        <w:tab/>
      </w:r>
      <w:r w:rsidRPr="00413062">
        <w:rPr>
          <w:rFonts w:ascii="Times New Roman" w:hAnsi="Times New Roman" w:cs="Times New Roman"/>
          <w:color w:val="000000"/>
          <w:sz w:val="22"/>
          <w:szCs w:val="22"/>
        </w:rPr>
        <w:tab/>
        <w:t>Péterszegi János – ügyvezető</w:t>
      </w:r>
    </w:p>
    <w:p w14:paraId="678B11AA" w14:textId="3863ACA5" w:rsidR="00413062" w:rsidRPr="00413062" w:rsidRDefault="00413062" w:rsidP="00413062">
      <w:pPr>
        <w:autoSpaceDE w:val="0"/>
        <w:autoSpaceDN w:val="0"/>
        <w:adjustRightInd w:val="0"/>
        <w:spacing w:line="276" w:lineRule="auto"/>
        <w:rPr>
          <w:rFonts w:ascii="Times New Roman" w:hAnsi="Times New Roman" w:cs="Times New Roman"/>
          <w:color w:val="000000"/>
          <w:sz w:val="22"/>
          <w:szCs w:val="22"/>
        </w:rPr>
      </w:pPr>
      <w:r w:rsidRPr="00413062">
        <w:rPr>
          <w:rFonts w:ascii="Times New Roman" w:hAnsi="Times New Roman" w:cs="Times New Roman"/>
          <w:color w:val="000000"/>
          <w:sz w:val="22"/>
          <w:szCs w:val="22"/>
        </w:rPr>
        <w:t>Adatvédelmi tisztviselő elérhetősége</w:t>
      </w:r>
      <w:r w:rsidRPr="00413062">
        <w:rPr>
          <w:rFonts w:ascii="Times New Roman" w:hAnsi="Times New Roman" w:cs="Times New Roman"/>
          <w:color w:val="000000"/>
          <w:sz w:val="22"/>
          <w:szCs w:val="22"/>
        </w:rPr>
        <w:tab/>
      </w:r>
      <w:hyperlink r:id="rId7" w:history="1">
        <w:r w:rsidRPr="00413062">
          <w:rPr>
            <w:rFonts w:ascii="Times New Roman" w:hAnsi="Times New Roman" w:cs="Times New Roman"/>
            <w:color w:val="000000"/>
            <w:sz w:val="22"/>
            <w:szCs w:val="22"/>
          </w:rPr>
          <w:t>dpo@qualityconsult.hu</w:t>
        </w:r>
      </w:hyperlink>
      <w:r w:rsidRPr="00413062">
        <w:rPr>
          <w:rFonts w:ascii="Times New Roman" w:hAnsi="Times New Roman" w:cs="Times New Roman"/>
          <w:color w:val="000000"/>
          <w:sz w:val="22"/>
          <w:szCs w:val="22"/>
        </w:rPr>
        <w:t xml:space="preserve"> - Quality Consult Kft</w:t>
      </w:r>
    </w:p>
    <w:p w14:paraId="274B7C32" w14:textId="77777777" w:rsidR="007D781D" w:rsidRDefault="007D781D" w:rsidP="007D781D">
      <w:pPr>
        <w:autoSpaceDE w:val="0"/>
        <w:autoSpaceDN w:val="0"/>
        <w:adjustRightInd w:val="0"/>
        <w:spacing w:line="276" w:lineRule="auto"/>
        <w:rPr>
          <w:rFonts w:ascii="Times New Roman" w:hAnsi="Times New Roman" w:cs="Times New Roman"/>
          <w:color w:val="000000"/>
          <w:sz w:val="22"/>
          <w:szCs w:val="22"/>
        </w:rPr>
      </w:pPr>
    </w:p>
    <w:p w14:paraId="6D4654C7" w14:textId="77777777" w:rsidR="00F74DFF" w:rsidRPr="00F74DFF" w:rsidRDefault="00F74DFF" w:rsidP="00F74DFF">
      <w:pPr>
        <w:pStyle w:val="Default"/>
        <w:jc w:val="both"/>
        <w:rPr>
          <w:color w:val="auto"/>
          <w:sz w:val="22"/>
          <w:szCs w:val="22"/>
        </w:rPr>
      </w:pPr>
      <w:r w:rsidRPr="00F74DFF">
        <w:rPr>
          <w:b/>
          <w:bCs/>
          <w:color w:val="auto"/>
          <w:sz w:val="22"/>
          <w:szCs w:val="22"/>
        </w:rPr>
        <w:t xml:space="preserve">AZ ADATKEZELÉS CÉLJA: </w:t>
      </w:r>
    </w:p>
    <w:p w14:paraId="7F85BE13" w14:textId="77777777" w:rsidR="007D781D" w:rsidRDefault="007D781D" w:rsidP="00F74DFF">
      <w:pPr>
        <w:pStyle w:val="Default"/>
        <w:jc w:val="both"/>
        <w:rPr>
          <w:sz w:val="22"/>
          <w:szCs w:val="22"/>
        </w:rPr>
      </w:pPr>
      <w:r w:rsidRPr="00404181">
        <w:rPr>
          <w:sz w:val="22"/>
          <w:szCs w:val="22"/>
        </w:rPr>
        <w:t>Az Adatkezelők tulajdonában, vagy használatában álló épületben</w:t>
      </w:r>
      <w:r>
        <w:rPr>
          <w:sz w:val="22"/>
          <w:szCs w:val="22"/>
        </w:rPr>
        <w:t>, ingatlanon</w:t>
      </w:r>
      <w:r w:rsidRPr="00404181">
        <w:rPr>
          <w:sz w:val="22"/>
          <w:szCs w:val="22"/>
        </w:rPr>
        <w:t xml:space="preserve"> tartózkodó személyek, életének, testi épségének, valamint ezen, személyek és az Adatkezelő tulajdonában, vagy használatában lévő vagyontárgyak védelme, továbbá az elektronikus információbiztonság biztosítása, továbbá a jogsértések észlelése, az elkövető tettenérése, a jogsértő cselekmények megelőzése, illetve, hogy az ezekkel összefüggésben készített felvételek bizonyítékul szolgálhassanak egy esetleges bírósági vagy hatósági eljárásban. </w:t>
      </w:r>
    </w:p>
    <w:p w14:paraId="386F7650" w14:textId="0B66BDA3" w:rsidR="00F74DFF" w:rsidRPr="00F74DFF" w:rsidRDefault="00F74DFF" w:rsidP="00F74DFF">
      <w:pPr>
        <w:pStyle w:val="Default"/>
        <w:jc w:val="both"/>
        <w:rPr>
          <w:color w:val="auto"/>
          <w:sz w:val="22"/>
          <w:szCs w:val="22"/>
        </w:rPr>
      </w:pPr>
      <w:r w:rsidRPr="00F74DFF">
        <w:rPr>
          <w:b/>
          <w:bCs/>
          <w:color w:val="auto"/>
          <w:sz w:val="22"/>
          <w:szCs w:val="22"/>
        </w:rPr>
        <w:t xml:space="preserve">AZ ADATKEZELÉS JOGALAPJA: </w:t>
      </w:r>
    </w:p>
    <w:p w14:paraId="093E8B95" w14:textId="77777777" w:rsidR="007D781D" w:rsidRDefault="007D781D" w:rsidP="00F74DFF">
      <w:pPr>
        <w:pStyle w:val="Default"/>
        <w:jc w:val="both"/>
        <w:rPr>
          <w:b/>
          <w:bCs/>
          <w:color w:val="auto"/>
          <w:sz w:val="22"/>
          <w:szCs w:val="22"/>
        </w:rPr>
      </w:pPr>
      <w:r w:rsidRPr="00404181">
        <w:rPr>
          <w:sz w:val="22"/>
          <w:szCs w:val="22"/>
        </w:rPr>
        <w:t>jogos érdek – GDPR 6. cikk (1) bekezdés f) pont</w:t>
      </w:r>
      <w:r w:rsidRPr="00F74DFF">
        <w:rPr>
          <w:b/>
          <w:bCs/>
          <w:color w:val="auto"/>
          <w:sz w:val="22"/>
          <w:szCs w:val="22"/>
        </w:rPr>
        <w:t xml:space="preserve"> </w:t>
      </w:r>
    </w:p>
    <w:p w14:paraId="4680F4C1" w14:textId="277D33F2" w:rsidR="00F74DFF" w:rsidRPr="00F74DFF" w:rsidRDefault="00F74DFF" w:rsidP="00F74DFF">
      <w:pPr>
        <w:pStyle w:val="Default"/>
        <w:jc w:val="both"/>
        <w:rPr>
          <w:color w:val="auto"/>
          <w:sz w:val="22"/>
          <w:szCs w:val="22"/>
        </w:rPr>
      </w:pPr>
      <w:r w:rsidRPr="00F74DFF">
        <w:rPr>
          <w:b/>
          <w:bCs/>
          <w:color w:val="auto"/>
          <w:sz w:val="22"/>
          <w:szCs w:val="22"/>
        </w:rPr>
        <w:t xml:space="preserve">KEZELT ADATOK KÖRE: </w:t>
      </w:r>
    </w:p>
    <w:p w14:paraId="5C3A683A" w14:textId="77777777" w:rsidR="00F74DFF" w:rsidRPr="00F74DFF" w:rsidRDefault="00F74DFF" w:rsidP="00F74DFF">
      <w:pPr>
        <w:pStyle w:val="Default"/>
        <w:jc w:val="both"/>
        <w:rPr>
          <w:color w:val="auto"/>
          <w:sz w:val="22"/>
          <w:szCs w:val="22"/>
        </w:rPr>
      </w:pPr>
      <w:r w:rsidRPr="00F74DFF">
        <w:rPr>
          <w:color w:val="auto"/>
          <w:sz w:val="22"/>
          <w:szCs w:val="22"/>
        </w:rPr>
        <w:t xml:space="preserve">az érintett képmása, a kameraképpel megszerezhető adatok (tartózkodási hely, tartózkodási idő) </w:t>
      </w:r>
    </w:p>
    <w:p w14:paraId="47BD6A49" w14:textId="77777777" w:rsidR="00F74DFF" w:rsidRPr="00F74DFF" w:rsidRDefault="00F74DFF" w:rsidP="00F74DFF">
      <w:pPr>
        <w:pStyle w:val="Default"/>
        <w:jc w:val="both"/>
        <w:rPr>
          <w:color w:val="auto"/>
          <w:sz w:val="22"/>
          <w:szCs w:val="22"/>
        </w:rPr>
      </w:pPr>
      <w:r w:rsidRPr="00F74DFF">
        <w:rPr>
          <w:b/>
          <w:bCs/>
          <w:color w:val="auto"/>
          <w:sz w:val="22"/>
          <w:szCs w:val="22"/>
        </w:rPr>
        <w:t xml:space="preserve">AZ ADATKEZELÉS SORÁN AZ ADAT AZ ALÁBBI HARMADIK SZEMÉLYEK RÉSZÉRE, A MEGJELÖLT JOGALAPPAL KERÜL TOVÁBBÍTÁSRA: </w:t>
      </w:r>
    </w:p>
    <w:p w14:paraId="48A35DF7" w14:textId="77777777" w:rsidR="00F74DFF" w:rsidRPr="00F74DFF" w:rsidRDefault="00F74DFF" w:rsidP="00F74DFF">
      <w:pPr>
        <w:pStyle w:val="Default"/>
        <w:jc w:val="both"/>
        <w:rPr>
          <w:color w:val="auto"/>
          <w:sz w:val="22"/>
          <w:szCs w:val="22"/>
        </w:rPr>
      </w:pPr>
      <w:r w:rsidRPr="00F74DFF">
        <w:rPr>
          <w:color w:val="auto"/>
          <w:sz w:val="22"/>
          <w:szCs w:val="22"/>
        </w:rPr>
        <w:t xml:space="preserve">Az Adatkezelők az adatokat harmadik fél részére nem továbbítja, ám felhívja az érintettek figyelmét, hogy személyes adatok bíróság és hatóság részére történő kiadását előírhatja jogszabály. Amennyiben bíróság vagy hatóság jogszabályban rögzített eljárása során személyes adatok átadására kötelezi az Adatkezelőt, úgy az Adatkezelő jogszabályi kötelezettségét teljesítve, köteles a kért adatokat az eljáró bíróság vagy hatóság rendelkezésére bocsájtani. </w:t>
      </w:r>
    </w:p>
    <w:p w14:paraId="3E58B8B4" w14:textId="77777777" w:rsidR="00F74DFF" w:rsidRPr="00F74DFF" w:rsidRDefault="00F74DFF" w:rsidP="00F74DFF">
      <w:pPr>
        <w:pStyle w:val="Default"/>
        <w:jc w:val="both"/>
        <w:rPr>
          <w:color w:val="auto"/>
          <w:sz w:val="22"/>
          <w:szCs w:val="22"/>
        </w:rPr>
      </w:pPr>
      <w:r w:rsidRPr="00F74DFF">
        <w:rPr>
          <w:b/>
          <w:bCs/>
          <w:color w:val="auto"/>
          <w:sz w:val="22"/>
          <w:szCs w:val="22"/>
        </w:rPr>
        <w:t xml:space="preserve">A SZEMÉLYES ADATOK TÁROLÁSÁNAK IDŐTARTAMA: </w:t>
      </w:r>
    </w:p>
    <w:p w14:paraId="6CB2A169" w14:textId="5EF86A66" w:rsidR="00F74DFF" w:rsidRPr="00F74DFF" w:rsidRDefault="00F74DFF" w:rsidP="00F74DFF">
      <w:pPr>
        <w:pStyle w:val="Default"/>
        <w:jc w:val="both"/>
        <w:rPr>
          <w:color w:val="auto"/>
          <w:sz w:val="22"/>
          <w:szCs w:val="22"/>
        </w:rPr>
      </w:pPr>
      <w:r w:rsidRPr="00F74DFF">
        <w:rPr>
          <w:color w:val="auto"/>
          <w:sz w:val="22"/>
          <w:szCs w:val="22"/>
        </w:rPr>
        <w:t xml:space="preserve">a felvétel felhasználás hiányában a rögzítéstől számított </w:t>
      </w:r>
      <w:r w:rsidR="00413062">
        <w:rPr>
          <w:color w:val="auto"/>
          <w:sz w:val="22"/>
          <w:szCs w:val="22"/>
        </w:rPr>
        <w:t>14</w:t>
      </w:r>
      <w:r w:rsidRPr="00F74DFF">
        <w:rPr>
          <w:color w:val="auto"/>
          <w:sz w:val="22"/>
          <w:szCs w:val="22"/>
        </w:rPr>
        <w:t xml:space="preserve"> munkanap</w:t>
      </w:r>
      <w:r w:rsidR="00E42018">
        <w:rPr>
          <w:color w:val="auto"/>
          <w:sz w:val="22"/>
          <w:szCs w:val="22"/>
        </w:rPr>
        <w:t>.</w:t>
      </w:r>
      <w:r w:rsidRPr="00F74DFF">
        <w:rPr>
          <w:color w:val="auto"/>
          <w:sz w:val="22"/>
          <w:szCs w:val="22"/>
        </w:rPr>
        <w:t xml:space="preserve"> </w:t>
      </w:r>
    </w:p>
    <w:p w14:paraId="1BE7390D" w14:textId="77777777" w:rsidR="00F74DFF" w:rsidRPr="00F74DFF" w:rsidRDefault="00F74DFF" w:rsidP="00F74DFF">
      <w:pPr>
        <w:pStyle w:val="Default"/>
        <w:jc w:val="both"/>
        <w:rPr>
          <w:color w:val="auto"/>
          <w:sz w:val="22"/>
          <w:szCs w:val="22"/>
        </w:rPr>
      </w:pPr>
      <w:r w:rsidRPr="00F74DFF">
        <w:rPr>
          <w:b/>
          <w:bCs/>
          <w:color w:val="auto"/>
          <w:sz w:val="22"/>
          <w:szCs w:val="22"/>
        </w:rPr>
        <w:t xml:space="preserve">AUTOMATIZÁLT DÖNTÉSHOZATAL TÉNYE: </w:t>
      </w:r>
    </w:p>
    <w:p w14:paraId="10845D99" w14:textId="51D99B11" w:rsidR="00F74DFF" w:rsidRPr="00F74DFF" w:rsidRDefault="00F74DFF" w:rsidP="00F74DFF">
      <w:pPr>
        <w:pStyle w:val="Default"/>
        <w:jc w:val="both"/>
        <w:rPr>
          <w:color w:val="auto"/>
          <w:sz w:val="22"/>
          <w:szCs w:val="22"/>
        </w:rPr>
      </w:pPr>
      <w:r w:rsidRPr="00F74DFF">
        <w:rPr>
          <w:color w:val="auto"/>
          <w:sz w:val="22"/>
          <w:szCs w:val="22"/>
        </w:rPr>
        <w:t xml:space="preserve">az adatkezelés során automatizált döntéshozatal nem történik. </w:t>
      </w:r>
    </w:p>
    <w:p w14:paraId="57EF0B6B" w14:textId="77777777" w:rsidR="00F74DFF" w:rsidRPr="00F74DFF" w:rsidRDefault="00F74DFF" w:rsidP="00F74DFF">
      <w:pPr>
        <w:pStyle w:val="Default"/>
        <w:pageBreakBefore/>
        <w:jc w:val="both"/>
        <w:rPr>
          <w:color w:val="auto"/>
          <w:sz w:val="22"/>
          <w:szCs w:val="22"/>
        </w:rPr>
      </w:pPr>
      <w:r w:rsidRPr="00F74DFF">
        <w:rPr>
          <w:b/>
          <w:bCs/>
          <w:color w:val="auto"/>
          <w:sz w:val="22"/>
          <w:szCs w:val="22"/>
        </w:rPr>
        <w:lastRenderedPageBreak/>
        <w:t xml:space="preserve">AZ ADATKEZELÉS FOLYAMATÁNAK LEÍRÁSA: </w:t>
      </w:r>
    </w:p>
    <w:p w14:paraId="0895E217" w14:textId="6F2C9286" w:rsidR="00F74DFF" w:rsidRPr="00F74DFF" w:rsidRDefault="00F74DFF" w:rsidP="00F74DFF">
      <w:pPr>
        <w:pStyle w:val="Default"/>
        <w:jc w:val="both"/>
        <w:rPr>
          <w:color w:val="auto"/>
          <w:sz w:val="22"/>
          <w:szCs w:val="22"/>
        </w:rPr>
      </w:pPr>
      <w:r w:rsidRPr="00F74DFF">
        <w:rPr>
          <w:color w:val="auto"/>
          <w:sz w:val="22"/>
          <w:szCs w:val="22"/>
        </w:rPr>
        <w:t xml:space="preserve">Az Adatkezelők a személy- és vagyonvédelmi, valamint a magánnyomozói tevékenység szabályairól szóló 2005. évi CXXXIII. törvényben (a továbbiakban: </w:t>
      </w:r>
      <w:proofErr w:type="spellStart"/>
      <w:r w:rsidRPr="00F74DFF">
        <w:rPr>
          <w:color w:val="auto"/>
          <w:sz w:val="22"/>
          <w:szCs w:val="22"/>
        </w:rPr>
        <w:t>Szvtv</w:t>
      </w:r>
      <w:proofErr w:type="spellEnd"/>
      <w:r w:rsidRPr="00F74DFF">
        <w:rPr>
          <w:color w:val="auto"/>
          <w:sz w:val="22"/>
          <w:szCs w:val="22"/>
        </w:rPr>
        <w:t>.) meghatározottak figyelembevételével elektronikus megfigyelőrendszert üzemeltetnek a következő</w:t>
      </w:r>
      <w:r w:rsidR="007D781D">
        <w:rPr>
          <w:color w:val="auto"/>
          <w:sz w:val="22"/>
          <w:szCs w:val="22"/>
        </w:rPr>
        <w:t xml:space="preserve"> ingatlanon/épületekben</w:t>
      </w:r>
      <w:r w:rsidRPr="00F74DFF">
        <w:rPr>
          <w:color w:val="auto"/>
          <w:sz w:val="22"/>
          <w:szCs w:val="22"/>
        </w:rPr>
        <w:t xml:space="preserve">: </w:t>
      </w:r>
    </w:p>
    <w:p w14:paraId="78E98727" w14:textId="77777777" w:rsidR="00413062" w:rsidRPr="00413062" w:rsidRDefault="00413062" w:rsidP="00E42018">
      <w:pPr>
        <w:pStyle w:val="Listaszerbekezds"/>
        <w:numPr>
          <w:ilvl w:val="0"/>
          <w:numId w:val="25"/>
        </w:numPr>
        <w:contextualSpacing w:val="0"/>
        <w:rPr>
          <w:rFonts w:ascii="Times New Roman" w:hAnsi="Times New Roman" w:cs="Times New Roman"/>
          <w:sz w:val="22"/>
          <w:szCs w:val="22"/>
        </w:rPr>
      </w:pPr>
      <w:r w:rsidRPr="00413062">
        <w:rPr>
          <w:rFonts w:ascii="Times New Roman" w:hAnsi="Times New Roman" w:cs="Times New Roman"/>
          <w:color w:val="000000"/>
          <w:sz w:val="22"/>
          <w:szCs w:val="22"/>
        </w:rPr>
        <w:t>2120 Dunakeszi, Pallag utca 55.</w:t>
      </w:r>
    </w:p>
    <w:p w14:paraId="481FB4CF" w14:textId="77777777" w:rsidR="00F74DFF" w:rsidRPr="00F74DFF" w:rsidRDefault="00F74DFF" w:rsidP="00F74DFF">
      <w:pPr>
        <w:pStyle w:val="Default"/>
        <w:jc w:val="both"/>
        <w:rPr>
          <w:color w:val="auto"/>
          <w:sz w:val="22"/>
          <w:szCs w:val="22"/>
        </w:rPr>
      </w:pPr>
      <w:r w:rsidRPr="00F74DFF">
        <w:rPr>
          <w:color w:val="auto"/>
          <w:sz w:val="22"/>
          <w:szCs w:val="22"/>
        </w:rPr>
        <w:t xml:space="preserve">A folyamatosan sugárzott képek megtekintésére jogosultak köre: </w:t>
      </w:r>
    </w:p>
    <w:p w14:paraId="03685433" w14:textId="78633439" w:rsidR="00F74DFF" w:rsidRPr="00F74DFF" w:rsidRDefault="007D781D" w:rsidP="00F74DFF">
      <w:pPr>
        <w:pStyle w:val="Default"/>
        <w:jc w:val="both"/>
        <w:rPr>
          <w:color w:val="auto"/>
          <w:sz w:val="22"/>
          <w:szCs w:val="22"/>
        </w:rPr>
      </w:pPr>
      <w:r>
        <w:rPr>
          <w:color w:val="auto"/>
          <w:sz w:val="22"/>
          <w:szCs w:val="22"/>
        </w:rPr>
        <w:t>A</w:t>
      </w:r>
      <w:r w:rsidR="00413062">
        <w:rPr>
          <w:color w:val="auto"/>
          <w:sz w:val="22"/>
          <w:szCs w:val="22"/>
        </w:rPr>
        <w:t xml:space="preserve"> BA-HA-MA’S Kft</w:t>
      </w:r>
      <w:r>
        <w:rPr>
          <w:color w:val="auto"/>
          <w:sz w:val="22"/>
          <w:szCs w:val="22"/>
        </w:rPr>
        <w:t>. meghatározott munkavállalói</w:t>
      </w:r>
      <w:r w:rsidR="00413062">
        <w:rPr>
          <w:color w:val="auto"/>
          <w:sz w:val="22"/>
          <w:szCs w:val="22"/>
        </w:rPr>
        <w:t>, megbízottjai</w:t>
      </w:r>
      <w:r w:rsidR="00F74DFF" w:rsidRPr="00F74DFF">
        <w:rPr>
          <w:color w:val="auto"/>
          <w:sz w:val="22"/>
          <w:szCs w:val="22"/>
        </w:rPr>
        <w:t xml:space="preserve">. A </w:t>
      </w:r>
      <w:r>
        <w:rPr>
          <w:color w:val="auto"/>
          <w:sz w:val="22"/>
          <w:szCs w:val="22"/>
        </w:rPr>
        <w:t>megbízott munkavállaló</w:t>
      </w:r>
      <w:r w:rsidR="00413062">
        <w:rPr>
          <w:color w:val="auto"/>
          <w:sz w:val="22"/>
          <w:szCs w:val="22"/>
        </w:rPr>
        <w:t>, ill. külső megbízott szervezet</w:t>
      </w:r>
      <w:r>
        <w:rPr>
          <w:color w:val="auto"/>
          <w:sz w:val="22"/>
          <w:szCs w:val="22"/>
        </w:rPr>
        <w:t xml:space="preserve"> </w:t>
      </w:r>
      <w:r w:rsidR="00F74DFF" w:rsidRPr="00F74DFF">
        <w:rPr>
          <w:color w:val="auto"/>
          <w:sz w:val="22"/>
          <w:szCs w:val="22"/>
        </w:rPr>
        <w:t xml:space="preserve">kizárólag a kötelezettségeit meghatározó </w:t>
      </w:r>
      <w:r>
        <w:rPr>
          <w:color w:val="auto"/>
          <w:sz w:val="22"/>
          <w:szCs w:val="22"/>
        </w:rPr>
        <w:t>szabályzás</w:t>
      </w:r>
      <w:r w:rsidR="00F74DFF" w:rsidRPr="00F74DFF">
        <w:rPr>
          <w:color w:val="auto"/>
          <w:sz w:val="22"/>
          <w:szCs w:val="22"/>
        </w:rPr>
        <w:t xml:space="preserve"> keretei között - az adatkezelés céljához szükséges mértékben - tekinthet be a sugárzott élőképekbe. </w:t>
      </w:r>
    </w:p>
    <w:p w14:paraId="5472EAB0" w14:textId="77777777" w:rsidR="00F74DFF" w:rsidRPr="00F74DFF" w:rsidRDefault="00F74DFF" w:rsidP="00F74DFF">
      <w:pPr>
        <w:pStyle w:val="Default"/>
        <w:jc w:val="both"/>
        <w:rPr>
          <w:color w:val="auto"/>
          <w:sz w:val="22"/>
          <w:szCs w:val="22"/>
        </w:rPr>
      </w:pPr>
      <w:r w:rsidRPr="00F74DFF">
        <w:rPr>
          <w:color w:val="auto"/>
          <w:sz w:val="22"/>
          <w:szCs w:val="22"/>
        </w:rPr>
        <w:t xml:space="preserve">A rögzített kameraképek korlátozása és az azokba való betekintés: </w:t>
      </w:r>
    </w:p>
    <w:p w14:paraId="57A24AB0" w14:textId="77777777" w:rsidR="00F74DFF" w:rsidRPr="00F74DFF" w:rsidRDefault="00F74DFF" w:rsidP="00F74DFF">
      <w:pPr>
        <w:pStyle w:val="Default"/>
        <w:jc w:val="both"/>
        <w:rPr>
          <w:color w:val="auto"/>
          <w:sz w:val="22"/>
          <w:szCs w:val="22"/>
        </w:rPr>
      </w:pPr>
      <w:r w:rsidRPr="00F74DFF">
        <w:rPr>
          <w:color w:val="auto"/>
          <w:sz w:val="22"/>
          <w:szCs w:val="22"/>
        </w:rPr>
        <w:t xml:space="preserve">Az elektronikus megfigyelőrendszerrel rögzített felvételekbe csak a betekintésre jogosult személyek tekinthetnek be és csak korlátozási joggal rendelkező személyek korlátozhatják a felvételek kezelését. </w:t>
      </w:r>
    </w:p>
    <w:p w14:paraId="0818193C" w14:textId="18533714" w:rsidR="00F74DFF" w:rsidRPr="00F74DFF" w:rsidRDefault="00F74DFF" w:rsidP="00F74DFF">
      <w:pPr>
        <w:pStyle w:val="Default"/>
        <w:jc w:val="both"/>
        <w:rPr>
          <w:color w:val="auto"/>
          <w:sz w:val="22"/>
          <w:szCs w:val="22"/>
        </w:rPr>
      </w:pPr>
      <w:r w:rsidRPr="00F74DFF">
        <w:rPr>
          <w:color w:val="auto"/>
          <w:sz w:val="22"/>
          <w:szCs w:val="22"/>
        </w:rPr>
        <w:t xml:space="preserve">Annak érdekében, hogy az Adatkezelő minél kevésbé terjeszkedjen az érintettek magánszférájába, az </w:t>
      </w:r>
      <w:proofErr w:type="spellStart"/>
      <w:r w:rsidRPr="00F74DFF">
        <w:rPr>
          <w:color w:val="auto"/>
          <w:sz w:val="22"/>
          <w:szCs w:val="22"/>
        </w:rPr>
        <w:t>Szvtv</w:t>
      </w:r>
      <w:proofErr w:type="spellEnd"/>
      <w:r w:rsidRPr="00F74DFF">
        <w:rPr>
          <w:color w:val="auto"/>
          <w:sz w:val="22"/>
          <w:szCs w:val="22"/>
        </w:rPr>
        <w:t xml:space="preserve">. 31. § alapján az Adatkezelő minden, a kamerával rögzített felvételekbe történő betekintésekről jegyzőkönyvet vesz fel, amiben rögzíteni kell az </w:t>
      </w:r>
      <w:proofErr w:type="spellStart"/>
      <w:r w:rsidRPr="00F74DFF">
        <w:rPr>
          <w:color w:val="auto"/>
          <w:sz w:val="22"/>
          <w:szCs w:val="22"/>
        </w:rPr>
        <w:t>Szvtv</w:t>
      </w:r>
      <w:proofErr w:type="spellEnd"/>
      <w:r w:rsidRPr="00F74DFF">
        <w:rPr>
          <w:color w:val="auto"/>
          <w:sz w:val="22"/>
          <w:szCs w:val="22"/>
        </w:rPr>
        <w:t xml:space="preserve">. végrehajtásáról szóló 22/2006. (IV. 25.) BM rendelet 10. § (1) bekezdésében meghatározott adatokat. A jegyzőkönyv kezelésének jogalapja a GDPR 6. cikk (1) c) szerinti jogi kötelezettség. A jegyzőkönyvet az Adatkezelő az adatkezelés helyén tárolja és felhasználás hiányában a rögzítéstől számított </w:t>
      </w:r>
      <w:r w:rsidR="00E42018">
        <w:rPr>
          <w:color w:val="auto"/>
          <w:sz w:val="22"/>
          <w:szCs w:val="22"/>
        </w:rPr>
        <w:t>14</w:t>
      </w:r>
      <w:r w:rsidRPr="00F74DFF">
        <w:rPr>
          <w:color w:val="auto"/>
          <w:sz w:val="22"/>
          <w:szCs w:val="22"/>
        </w:rPr>
        <w:t xml:space="preserve"> nap elteltével megsemmisíti. </w:t>
      </w:r>
    </w:p>
    <w:p w14:paraId="1F8CB75D" w14:textId="77777777" w:rsidR="00F74DFF" w:rsidRPr="00F74DFF" w:rsidRDefault="00F74DFF" w:rsidP="00F74DFF">
      <w:pPr>
        <w:pStyle w:val="Default"/>
        <w:jc w:val="both"/>
        <w:rPr>
          <w:color w:val="auto"/>
          <w:sz w:val="22"/>
          <w:szCs w:val="22"/>
        </w:rPr>
      </w:pPr>
      <w:r w:rsidRPr="00F74DFF">
        <w:rPr>
          <w:color w:val="auto"/>
          <w:sz w:val="22"/>
          <w:szCs w:val="22"/>
        </w:rPr>
        <w:t xml:space="preserve">Az </w:t>
      </w:r>
      <w:proofErr w:type="spellStart"/>
      <w:r w:rsidRPr="00F74DFF">
        <w:rPr>
          <w:color w:val="auto"/>
          <w:sz w:val="22"/>
          <w:szCs w:val="22"/>
        </w:rPr>
        <w:t>Szvtv</w:t>
      </w:r>
      <w:proofErr w:type="spellEnd"/>
      <w:r w:rsidRPr="00F74DFF">
        <w:rPr>
          <w:color w:val="auto"/>
          <w:sz w:val="22"/>
          <w:szCs w:val="22"/>
        </w:rPr>
        <w:t xml:space="preserve">. előírásán túl az Adatkezelő a képek korlátozásáról is jegyzőkönyvet készít az elszámoltathatóság elvének való megfelelés érdekében, a jegyzőkönyv megsemmisítésére a korlátozott felvétel megőrzésére vonatkozó határidő irányadó. </w:t>
      </w:r>
    </w:p>
    <w:p w14:paraId="746336D6" w14:textId="77777777" w:rsidR="00F74DFF" w:rsidRPr="00F74DFF" w:rsidRDefault="00F74DFF" w:rsidP="00F74DFF">
      <w:pPr>
        <w:pStyle w:val="Default"/>
        <w:jc w:val="both"/>
        <w:rPr>
          <w:color w:val="auto"/>
          <w:sz w:val="22"/>
          <w:szCs w:val="22"/>
        </w:rPr>
      </w:pPr>
      <w:r w:rsidRPr="00F74DFF">
        <w:rPr>
          <w:color w:val="auto"/>
          <w:sz w:val="22"/>
          <w:szCs w:val="22"/>
        </w:rPr>
        <w:t xml:space="preserve">Az elektronikus megfigyeléssel kapcsolatos garanciális szabályok </w:t>
      </w:r>
    </w:p>
    <w:p w14:paraId="1D3B9798" w14:textId="77777777" w:rsidR="00F74DFF" w:rsidRPr="00F74DFF" w:rsidRDefault="00F74DFF" w:rsidP="00F74DFF">
      <w:pPr>
        <w:pStyle w:val="Default"/>
        <w:jc w:val="both"/>
        <w:rPr>
          <w:color w:val="auto"/>
          <w:sz w:val="22"/>
          <w:szCs w:val="22"/>
        </w:rPr>
      </w:pPr>
      <w:r w:rsidRPr="00F74DFF">
        <w:rPr>
          <w:color w:val="auto"/>
          <w:sz w:val="22"/>
          <w:szCs w:val="22"/>
        </w:rPr>
        <w:t xml:space="preserve">Az Adatkezelő semmilyen indokból és módon nem folytat elektronikus megfigyelést: </w:t>
      </w:r>
    </w:p>
    <w:p w14:paraId="123372C5" w14:textId="29FA815B" w:rsidR="00F74DFF" w:rsidRPr="00F74DFF" w:rsidRDefault="00F74DFF" w:rsidP="007D781D">
      <w:pPr>
        <w:pStyle w:val="Default"/>
        <w:numPr>
          <w:ilvl w:val="0"/>
          <w:numId w:val="18"/>
        </w:numPr>
        <w:jc w:val="both"/>
        <w:rPr>
          <w:color w:val="auto"/>
          <w:sz w:val="22"/>
          <w:szCs w:val="22"/>
        </w:rPr>
      </w:pPr>
      <w:r w:rsidRPr="00F74DFF">
        <w:rPr>
          <w:color w:val="auto"/>
          <w:sz w:val="22"/>
          <w:szCs w:val="22"/>
        </w:rPr>
        <w:t xml:space="preserve">abból a célból, hogy egy munkavállaló munkaintenzitását megfigyelje, </w:t>
      </w:r>
    </w:p>
    <w:p w14:paraId="5AC6AD28" w14:textId="74EBD028" w:rsidR="00F74DFF" w:rsidRPr="00F74DFF" w:rsidRDefault="00F74DFF" w:rsidP="007D781D">
      <w:pPr>
        <w:pStyle w:val="Default"/>
        <w:numPr>
          <w:ilvl w:val="0"/>
          <w:numId w:val="18"/>
        </w:numPr>
        <w:jc w:val="both"/>
        <w:rPr>
          <w:color w:val="auto"/>
          <w:sz w:val="22"/>
          <w:szCs w:val="22"/>
        </w:rPr>
      </w:pPr>
      <w:r w:rsidRPr="00F74DFF">
        <w:rPr>
          <w:color w:val="auto"/>
          <w:sz w:val="22"/>
          <w:szCs w:val="22"/>
        </w:rPr>
        <w:t xml:space="preserve">abból a célból, hogy a munkavállalók munkahelyi viselkedését befolyásolja, </w:t>
      </w:r>
    </w:p>
    <w:p w14:paraId="12EDBD36" w14:textId="159D9747" w:rsidR="00F74DFF" w:rsidRPr="00F74DFF" w:rsidRDefault="00F74DFF" w:rsidP="007D781D">
      <w:pPr>
        <w:pStyle w:val="Default"/>
        <w:numPr>
          <w:ilvl w:val="0"/>
          <w:numId w:val="18"/>
        </w:numPr>
        <w:jc w:val="both"/>
        <w:rPr>
          <w:color w:val="auto"/>
          <w:sz w:val="22"/>
          <w:szCs w:val="22"/>
        </w:rPr>
      </w:pPr>
      <w:r w:rsidRPr="00F74DFF">
        <w:rPr>
          <w:color w:val="auto"/>
          <w:sz w:val="22"/>
          <w:szCs w:val="22"/>
        </w:rPr>
        <w:t xml:space="preserve">szenzitív területeken, így különösen öltözőben, mosdóban, illemhelyen, </w:t>
      </w:r>
    </w:p>
    <w:p w14:paraId="458086C0" w14:textId="3BFF205D" w:rsidR="00F74DFF" w:rsidRPr="00F74DFF" w:rsidRDefault="00F74DFF" w:rsidP="007D781D">
      <w:pPr>
        <w:pStyle w:val="Default"/>
        <w:numPr>
          <w:ilvl w:val="0"/>
          <w:numId w:val="18"/>
        </w:numPr>
        <w:jc w:val="both"/>
        <w:rPr>
          <w:color w:val="auto"/>
          <w:sz w:val="22"/>
          <w:szCs w:val="22"/>
        </w:rPr>
      </w:pPr>
      <w:r w:rsidRPr="00F74DFF">
        <w:rPr>
          <w:color w:val="auto"/>
          <w:sz w:val="22"/>
          <w:szCs w:val="22"/>
        </w:rPr>
        <w:t xml:space="preserve">olyan területen, ahol a munkavállalók pihenőidejüket vagy munkaközi </w:t>
      </w:r>
      <w:r w:rsidR="00413062" w:rsidRPr="00F74DFF">
        <w:rPr>
          <w:color w:val="auto"/>
          <w:sz w:val="22"/>
          <w:szCs w:val="22"/>
        </w:rPr>
        <w:t>szünetüket,</w:t>
      </w:r>
      <w:r w:rsidRPr="00F74DFF">
        <w:rPr>
          <w:color w:val="auto"/>
          <w:sz w:val="22"/>
          <w:szCs w:val="22"/>
        </w:rPr>
        <w:t xml:space="preserve"> vagy pihenőidejüket töltik, különösen pihenőszobában, dohányzásra kijelölt helyen, </w:t>
      </w:r>
    </w:p>
    <w:p w14:paraId="6EBE4E30" w14:textId="77777777" w:rsidR="00F74DFF" w:rsidRPr="00F74DFF" w:rsidRDefault="00F74DFF" w:rsidP="00F74DFF">
      <w:pPr>
        <w:pStyle w:val="Default"/>
        <w:jc w:val="both"/>
        <w:rPr>
          <w:color w:val="auto"/>
          <w:sz w:val="22"/>
          <w:szCs w:val="22"/>
        </w:rPr>
      </w:pPr>
      <w:r w:rsidRPr="00F74DFF">
        <w:rPr>
          <w:color w:val="auto"/>
          <w:sz w:val="22"/>
          <w:szCs w:val="22"/>
        </w:rPr>
        <w:t xml:space="preserve">Az Adatkezelő azonban abból a célból folytathat elektronikus megfigyelést, hogy </w:t>
      </w:r>
      <w:proofErr w:type="spellStart"/>
      <w:r w:rsidRPr="00F74DFF">
        <w:rPr>
          <w:color w:val="auto"/>
          <w:sz w:val="22"/>
          <w:szCs w:val="22"/>
        </w:rPr>
        <w:t>meggyőződjön</w:t>
      </w:r>
      <w:proofErr w:type="spellEnd"/>
      <w:r w:rsidRPr="00F74DFF">
        <w:rPr>
          <w:color w:val="auto"/>
          <w:sz w:val="22"/>
          <w:szCs w:val="22"/>
        </w:rPr>
        <w:t xml:space="preserve"> róla, hogy az egészséget nem veszélyeztető és biztonságos munkavégzés érdekében a munkavállalók megtartják-e a rájuk vonatkozó rendelkezéseket. </w:t>
      </w:r>
    </w:p>
    <w:p w14:paraId="15CA6A7F" w14:textId="77777777" w:rsidR="00F74DFF" w:rsidRDefault="00F74DFF" w:rsidP="00F74DFF">
      <w:pPr>
        <w:pStyle w:val="Default"/>
        <w:jc w:val="both"/>
        <w:rPr>
          <w:color w:val="auto"/>
          <w:sz w:val="22"/>
          <w:szCs w:val="22"/>
        </w:rPr>
      </w:pPr>
      <w:r w:rsidRPr="00F74DFF">
        <w:rPr>
          <w:color w:val="auto"/>
          <w:sz w:val="22"/>
          <w:szCs w:val="22"/>
        </w:rPr>
        <w:t xml:space="preserve">Elektronikus megfigyelőrendszer közterület megfigyelésére nem alkalmazható. A kamera látószöge a céljával összhangban álló területre irányulhat. </w:t>
      </w:r>
    </w:p>
    <w:p w14:paraId="2C040039" w14:textId="77777777" w:rsidR="002E0C2E" w:rsidRPr="00F74DFF" w:rsidRDefault="002E0C2E" w:rsidP="00F74DFF">
      <w:pPr>
        <w:pStyle w:val="Default"/>
        <w:jc w:val="both"/>
        <w:rPr>
          <w:color w:val="auto"/>
          <w:sz w:val="22"/>
          <w:szCs w:val="22"/>
        </w:rPr>
      </w:pPr>
    </w:p>
    <w:p w14:paraId="116442B6" w14:textId="77777777" w:rsidR="00F74DFF" w:rsidRPr="00F74DFF" w:rsidRDefault="00F74DFF" w:rsidP="00F74DFF">
      <w:pPr>
        <w:pStyle w:val="Default"/>
        <w:jc w:val="both"/>
        <w:rPr>
          <w:color w:val="auto"/>
          <w:sz w:val="22"/>
          <w:szCs w:val="22"/>
        </w:rPr>
      </w:pPr>
      <w:r w:rsidRPr="00F74DFF">
        <w:rPr>
          <w:b/>
          <w:bCs/>
          <w:color w:val="auto"/>
          <w:sz w:val="22"/>
          <w:szCs w:val="22"/>
        </w:rPr>
        <w:t xml:space="preserve">AZ ÉRINTETTI JOGGYAKORLÁSRA VONATKOZÓ SZABÁLYOK: </w:t>
      </w:r>
    </w:p>
    <w:p w14:paraId="4E5FF8EA" w14:textId="77777777" w:rsidR="00F74DFF" w:rsidRPr="002E0C2E" w:rsidRDefault="00F74DFF" w:rsidP="002E0C2E">
      <w:pPr>
        <w:pStyle w:val="Default"/>
        <w:jc w:val="both"/>
        <w:rPr>
          <w:color w:val="auto"/>
          <w:sz w:val="22"/>
          <w:szCs w:val="22"/>
        </w:rPr>
      </w:pPr>
      <w:r w:rsidRPr="002E0C2E">
        <w:rPr>
          <w:color w:val="auto"/>
          <w:sz w:val="22"/>
          <w:szCs w:val="22"/>
        </w:rPr>
        <w:t xml:space="preserve">Az Adatkezelő tájékoztatja, hogy a GDPR alapján Ön, személyazonosságának igazolását követően az alábbi jogérvényesítési lehetőségekkel élhet: </w:t>
      </w:r>
    </w:p>
    <w:p w14:paraId="52DCF6B5" w14:textId="0F39FA70" w:rsidR="00F74DFF" w:rsidRPr="002E0C2E" w:rsidRDefault="00F74DFF" w:rsidP="002E0C2E">
      <w:pPr>
        <w:pStyle w:val="Default"/>
        <w:numPr>
          <w:ilvl w:val="0"/>
          <w:numId w:val="24"/>
        </w:numPr>
        <w:jc w:val="both"/>
        <w:rPr>
          <w:color w:val="auto"/>
          <w:sz w:val="22"/>
          <w:szCs w:val="22"/>
        </w:rPr>
      </w:pPr>
      <w:r w:rsidRPr="002E0C2E">
        <w:rPr>
          <w:color w:val="auto"/>
          <w:sz w:val="22"/>
          <w:szCs w:val="22"/>
        </w:rPr>
        <w:t xml:space="preserve">információt kérhet arra vonatkozóan, hogy az érintettre nézve kezel-e kamerafelvételt az Adatkezelő, azaz gyakorolhatja a GDPR 15. cikke szerinti hozzáférési jogát, </w:t>
      </w:r>
    </w:p>
    <w:p w14:paraId="01F16575" w14:textId="2C4A867D" w:rsidR="00F74DFF" w:rsidRPr="002E0C2E" w:rsidRDefault="00F74DFF" w:rsidP="002E0C2E">
      <w:pPr>
        <w:pStyle w:val="Default"/>
        <w:numPr>
          <w:ilvl w:val="0"/>
          <w:numId w:val="24"/>
        </w:numPr>
        <w:jc w:val="both"/>
        <w:rPr>
          <w:color w:val="auto"/>
          <w:sz w:val="22"/>
          <w:szCs w:val="22"/>
        </w:rPr>
      </w:pPr>
      <w:r w:rsidRPr="002E0C2E">
        <w:rPr>
          <w:color w:val="auto"/>
          <w:sz w:val="22"/>
          <w:szCs w:val="22"/>
        </w:rPr>
        <w:t xml:space="preserve">kérheti személyes adatainak helyesbítését, </w:t>
      </w:r>
    </w:p>
    <w:p w14:paraId="24CDFBF8" w14:textId="41DAC254" w:rsidR="00F74DFF" w:rsidRPr="002E0C2E" w:rsidRDefault="00F74DFF" w:rsidP="002E0C2E">
      <w:pPr>
        <w:pStyle w:val="Default"/>
        <w:numPr>
          <w:ilvl w:val="0"/>
          <w:numId w:val="24"/>
        </w:numPr>
        <w:jc w:val="both"/>
        <w:rPr>
          <w:color w:val="auto"/>
          <w:sz w:val="22"/>
          <w:szCs w:val="22"/>
        </w:rPr>
      </w:pPr>
      <w:r w:rsidRPr="002E0C2E">
        <w:rPr>
          <w:color w:val="auto"/>
          <w:sz w:val="22"/>
          <w:szCs w:val="22"/>
        </w:rPr>
        <w:t xml:space="preserve">kérheti személyes adatai kezelésének korlátozását, </w:t>
      </w:r>
    </w:p>
    <w:p w14:paraId="17C502DA" w14:textId="005DE018" w:rsidR="00F74DFF" w:rsidRPr="002E0C2E" w:rsidRDefault="00F74DFF" w:rsidP="002E0C2E">
      <w:pPr>
        <w:pStyle w:val="Default"/>
        <w:numPr>
          <w:ilvl w:val="0"/>
          <w:numId w:val="24"/>
        </w:numPr>
        <w:jc w:val="both"/>
        <w:rPr>
          <w:color w:val="auto"/>
          <w:sz w:val="22"/>
          <w:szCs w:val="22"/>
        </w:rPr>
      </w:pPr>
      <w:r w:rsidRPr="002E0C2E">
        <w:rPr>
          <w:color w:val="auto"/>
          <w:sz w:val="22"/>
          <w:szCs w:val="22"/>
        </w:rPr>
        <w:t xml:space="preserve">tiltakozhat az adatkezelés ellen, </w:t>
      </w:r>
    </w:p>
    <w:p w14:paraId="7C0B20E9" w14:textId="4E6ABA23" w:rsidR="00F74DFF" w:rsidRPr="002E0C2E" w:rsidRDefault="00F74DFF" w:rsidP="002E0C2E">
      <w:pPr>
        <w:pStyle w:val="Default"/>
        <w:numPr>
          <w:ilvl w:val="0"/>
          <w:numId w:val="24"/>
        </w:numPr>
        <w:jc w:val="both"/>
        <w:rPr>
          <w:color w:val="auto"/>
          <w:sz w:val="22"/>
          <w:szCs w:val="22"/>
        </w:rPr>
      </w:pPr>
      <w:r w:rsidRPr="002E0C2E">
        <w:rPr>
          <w:color w:val="auto"/>
          <w:sz w:val="22"/>
          <w:szCs w:val="22"/>
        </w:rPr>
        <w:t xml:space="preserve">kérheti az adatok törlését, amennyiben a GDPR 17. cikk (1) bekezdésében meghatározott valamely feltétel fennáll. </w:t>
      </w:r>
    </w:p>
    <w:p w14:paraId="51FA81EE" w14:textId="77777777" w:rsidR="00F74DFF" w:rsidRPr="00F74DFF" w:rsidRDefault="00F74DFF" w:rsidP="00F74DFF">
      <w:pPr>
        <w:pStyle w:val="Default"/>
        <w:jc w:val="both"/>
        <w:rPr>
          <w:color w:val="auto"/>
          <w:sz w:val="22"/>
          <w:szCs w:val="22"/>
        </w:rPr>
      </w:pPr>
    </w:p>
    <w:p w14:paraId="125767E6" w14:textId="77777777" w:rsidR="00F74DFF" w:rsidRPr="00F74DFF" w:rsidRDefault="00F74DFF" w:rsidP="00F74DFF">
      <w:pPr>
        <w:pStyle w:val="Default"/>
        <w:jc w:val="both"/>
        <w:rPr>
          <w:color w:val="auto"/>
          <w:sz w:val="22"/>
          <w:szCs w:val="22"/>
        </w:rPr>
      </w:pPr>
      <w:r w:rsidRPr="00F74DFF">
        <w:rPr>
          <w:color w:val="auto"/>
          <w:sz w:val="22"/>
          <w:szCs w:val="22"/>
        </w:rPr>
        <w:t xml:space="preserve">Abban az esetben, amennyiben Ön a GDPR 15. cikk (3) bekezdés alapján az adatkezelés tárgyát képező személyes adatok másolatát az adatkezelőtől kéri, úgy az adatkezelő azt a rendelkezésére bocsátja, kivéve, ha ez a jog mások jogait és szabadságait hátrányosan érinti. </w:t>
      </w:r>
    </w:p>
    <w:p w14:paraId="3E398D44" w14:textId="46EFDBA6" w:rsidR="00F74DFF" w:rsidRPr="00F74DFF" w:rsidRDefault="00F74DFF" w:rsidP="00F74DFF">
      <w:pPr>
        <w:pStyle w:val="Default"/>
        <w:jc w:val="both"/>
        <w:rPr>
          <w:color w:val="auto"/>
          <w:sz w:val="22"/>
          <w:szCs w:val="22"/>
        </w:rPr>
      </w:pPr>
      <w:r w:rsidRPr="00F74DFF">
        <w:rPr>
          <w:color w:val="auto"/>
          <w:sz w:val="22"/>
          <w:szCs w:val="22"/>
        </w:rPr>
        <w:t>Az érintett élhet a GDPR 18. cikke szerinti korlátozási jogával a felvétel fent meghatározott tárolási idején belül (</w:t>
      </w:r>
      <w:r w:rsidR="00E42018">
        <w:rPr>
          <w:color w:val="auto"/>
          <w:sz w:val="22"/>
          <w:szCs w:val="22"/>
        </w:rPr>
        <w:t>30</w:t>
      </w:r>
      <w:r w:rsidRPr="00F74DFF">
        <w:rPr>
          <w:color w:val="auto"/>
          <w:sz w:val="22"/>
          <w:szCs w:val="22"/>
        </w:rPr>
        <w:t xml:space="preserve"> nap). Ebben az esetben meg kell jelölnie, hogy milyen okból kéri, hogy az Adatkezelő a felvételt a tárolási határidő elteltével se törölje vagy semmisítse meg. Ilyen okok a GDPR 18. cikk (1) bekezdése szerint az alábbiak lehetnek: </w:t>
      </w:r>
    </w:p>
    <w:p w14:paraId="40ED31B6" w14:textId="0AB9B3FB" w:rsidR="00F74DFF" w:rsidRPr="00F74DFF" w:rsidRDefault="00F74DFF" w:rsidP="007D781D">
      <w:pPr>
        <w:pStyle w:val="Default"/>
        <w:numPr>
          <w:ilvl w:val="0"/>
          <w:numId w:val="21"/>
        </w:numPr>
        <w:jc w:val="both"/>
        <w:rPr>
          <w:color w:val="auto"/>
          <w:sz w:val="22"/>
          <w:szCs w:val="22"/>
        </w:rPr>
      </w:pPr>
      <w:r w:rsidRPr="00F74DFF">
        <w:rPr>
          <w:color w:val="auto"/>
          <w:sz w:val="22"/>
          <w:szCs w:val="22"/>
        </w:rPr>
        <w:t xml:space="preserve">az érintett vitatja a személyes adatok pontosságát, </w:t>
      </w:r>
    </w:p>
    <w:p w14:paraId="6698DBF2" w14:textId="6CAB29B8" w:rsidR="00F74DFF" w:rsidRPr="00F74DFF" w:rsidRDefault="00F74DFF" w:rsidP="007D781D">
      <w:pPr>
        <w:pStyle w:val="Default"/>
        <w:numPr>
          <w:ilvl w:val="0"/>
          <w:numId w:val="21"/>
        </w:numPr>
        <w:jc w:val="both"/>
        <w:rPr>
          <w:color w:val="auto"/>
          <w:sz w:val="22"/>
          <w:szCs w:val="22"/>
        </w:rPr>
      </w:pPr>
      <w:r w:rsidRPr="00F74DFF">
        <w:rPr>
          <w:color w:val="auto"/>
          <w:sz w:val="22"/>
          <w:szCs w:val="22"/>
        </w:rPr>
        <w:lastRenderedPageBreak/>
        <w:t xml:space="preserve">az adatkezelés jogellenes, és az érintett ellenzi az adatok törlését, és ehelyett kéri azok felhasználásának korlátozását, </w:t>
      </w:r>
    </w:p>
    <w:p w14:paraId="113AC209" w14:textId="7D6C732C" w:rsidR="00F74DFF" w:rsidRPr="00F74DFF" w:rsidRDefault="00F74DFF" w:rsidP="007D781D">
      <w:pPr>
        <w:pStyle w:val="Default"/>
        <w:numPr>
          <w:ilvl w:val="0"/>
          <w:numId w:val="21"/>
        </w:numPr>
        <w:jc w:val="both"/>
        <w:rPr>
          <w:color w:val="auto"/>
          <w:sz w:val="22"/>
          <w:szCs w:val="22"/>
        </w:rPr>
      </w:pPr>
      <w:r w:rsidRPr="00F74DFF">
        <w:rPr>
          <w:color w:val="auto"/>
          <w:sz w:val="22"/>
          <w:szCs w:val="22"/>
        </w:rPr>
        <w:t xml:space="preserve">az adatkezelőnek már nincs szüksége a személyes adatokra adatkezelés céljából, de az érintett igényli azokat jogi igények előterjesztéséhez, érvényesítéséhez vagy védelméhez, </w:t>
      </w:r>
    </w:p>
    <w:p w14:paraId="1632950F" w14:textId="448B5E96" w:rsidR="00F74DFF" w:rsidRPr="00F74DFF" w:rsidRDefault="00F74DFF" w:rsidP="007D781D">
      <w:pPr>
        <w:pStyle w:val="Default"/>
        <w:numPr>
          <w:ilvl w:val="0"/>
          <w:numId w:val="21"/>
        </w:numPr>
        <w:jc w:val="both"/>
        <w:rPr>
          <w:color w:val="auto"/>
          <w:sz w:val="22"/>
          <w:szCs w:val="22"/>
        </w:rPr>
      </w:pPr>
      <w:r w:rsidRPr="00F74DFF">
        <w:rPr>
          <w:color w:val="auto"/>
          <w:sz w:val="22"/>
          <w:szCs w:val="22"/>
        </w:rPr>
        <w:t xml:space="preserve">az érintett a GDPR 21. cikk (1) bekezdése szerint tiltakozott az adatkezelés ellen, ugyanis úgy véli, hogy az Adatkezelő vagy harmadik személy jogos érdeke okán nem korlátozhatta volna az ő magánszféráját. </w:t>
      </w:r>
    </w:p>
    <w:p w14:paraId="2D8D265C" w14:textId="77777777" w:rsidR="00F74DFF" w:rsidRPr="00F74DFF" w:rsidRDefault="00F74DFF" w:rsidP="00F74DFF">
      <w:pPr>
        <w:pStyle w:val="Default"/>
        <w:jc w:val="both"/>
        <w:rPr>
          <w:color w:val="auto"/>
          <w:sz w:val="22"/>
          <w:szCs w:val="22"/>
        </w:rPr>
      </w:pPr>
    </w:p>
    <w:p w14:paraId="1B055CF5" w14:textId="77777777" w:rsidR="00F74DFF" w:rsidRPr="00F74DFF" w:rsidRDefault="00F74DFF" w:rsidP="00F74DFF">
      <w:pPr>
        <w:pStyle w:val="Default"/>
        <w:jc w:val="both"/>
        <w:rPr>
          <w:color w:val="auto"/>
          <w:sz w:val="22"/>
          <w:szCs w:val="22"/>
        </w:rPr>
      </w:pPr>
      <w:r w:rsidRPr="00F74DFF">
        <w:rPr>
          <w:b/>
          <w:bCs/>
          <w:color w:val="auto"/>
          <w:sz w:val="22"/>
          <w:szCs w:val="22"/>
        </w:rPr>
        <w:t xml:space="preserve">A korlátozott felvételek tárolásának határideje </w:t>
      </w:r>
    </w:p>
    <w:p w14:paraId="37CBEC0F" w14:textId="77777777" w:rsidR="00F74DFF" w:rsidRPr="00F74DFF" w:rsidRDefault="00F74DFF" w:rsidP="00F74DFF">
      <w:pPr>
        <w:pStyle w:val="Default"/>
        <w:jc w:val="both"/>
        <w:rPr>
          <w:color w:val="auto"/>
          <w:sz w:val="22"/>
          <w:szCs w:val="22"/>
        </w:rPr>
      </w:pPr>
      <w:r w:rsidRPr="00F74DFF">
        <w:rPr>
          <w:color w:val="auto"/>
          <w:sz w:val="22"/>
          <w:szCs w:val="22"/>
        </w:rPr>
        <w:t xml:space="preserve">- amennyiben az érintett vitatja a személyes adatok pontosságát, ez esetben a korlátozás arra az időtartamra vonatkozik, amely lehetővé teszi, hogy az adatkezelő ellenőrizze a személyes adatok pontosságát, </w:t>
      </w:r>
    </w:p>
    <w:p w14:paraId="252BD91D" w14:textId="77777777" w:rsidR="00F74DFF" w:rsidRPr="00F74DFF" w:rsidRDefault="00F74DFF" w:rsidP="00F74DFF">
      <w:pPr>
        <w:pStyle w:val="Default"/>
        <w:jc w:val="both"/>
        <w:rPr>
          <w:color w:val="auto"/>
          <w:sz w:val="22"/>
          <w:szCs w:val="22"/>
        </w:rPr>
      </w:pPr>
      <w:r w:rsidRPr="00F74DFF">
        <w:rPr>
          <w:color w:val="auto"/>
          <w:sz w:val="22"/>
          <w:szCs w:val="22"/>
        </w:rPr>
        <w:t xml:space="preserve">- amennyiben az érintett a GDPR 21. cikk (1) bekezdése szerint tiltakozott az adatkezelés ellen, ugyanis úgy véli, hogy a Adatkezelő vagy harmadik személy jogos érdeke okán nem korlátozhatta volna az ő magánszféráját, ebben az esetben a korlátozás arra az időtartamra vonatkozik, amíg megállapításra nem kerül, hogy az adatkezelő jogos indokai elsőbbséget élveznek-e az érintett jogos indokaival szemben. </w:t>
      </w:r>
    </w:p>
    <w:p w14:paraId="1E34E2F6" w14:textId="77777777" w:rsidR="00F74DFF" w:rsidRPr="00F74DFF" w:rsidRDefault="00F74DFF" w:rsidP="00F74DFF">
      <w:pPr>
        <w:pStyle w:val="Default"/>
        <w:jc w:val="both"/>
        <w:rPr>
          <w:color w:val="auto"/>
          <w:sz w:val="22"/>
          <w:szCs w:val="22"/>
        </w:rPr>
      </w:pPr>
      <w:r w:rsidRPr="00F74DFF">
        <w:rPr>
          <w:color w:val="auto"/>
          <w:sz w:val="22"/>
          <w:szCs w:val="22"/>
        </w:rPr>
        <w:t xml:space="preserve">- amennyiben az érintett véleménye szerint az adatkezelés jogellenes, és az érintett ellenzi az adatok törlését, és ehelyett kéri azok felhasználásának korlátozását, vagy az érintett véleménye szerint az adatkezelőnek már nincs szüksége a személyes adatokra adatkezelés céljából, de az érintett igényli azokat jogi igények előterjesztéséhez, érvényesítéséhez vagy védelméhez, úgy a korlátozott felvételeket az Adatkezelő az alábbi határidőig őrzi meg: </w:t>
      </w:r>
    </w:p>
    <w:p w14:paraId="6DF3BE66" w14:textId="66FECA76" w:rsidR="00F74DFF" w:rsidRPr="00F74DFF" w:rsidRDefault="00F74DFF" w:rsidP="007D781D">
      <w:pPr>
        <w:pStyle w:val="Default"/>
        <w:numPr>
          <w:ilvl w:val="0"/>
          <w:numId w:val="21"/>
        </w:numPr>
        <w:jc w:val="both"/>
        <w:rPr>
          <w:color w:val="auto"/>
          <w:sz w:val="22"/>
          <w:szCs w:val="22"/>
        </w:rPr>
      </w:pPr>
      <w:r w:rsidRPr="00F74DFF">
        <w:rPr>
          <w:color w:val="auto"/>
          <w:sz w:val="22"/>
          <w:szCs w:val="22"/>
        </w:rPr>
        <w:t xml:space="preserve">amennyiben a korlátozott felvételről az érintett a GDPR 15. cikk (3) bekezdése alapján másolatot kér és ezt az adatkezelő számára biztosítja, a másolat átadásáig, </w:t>
      </w:r>
    </w:p>
    <w:p w14:paraId="3ADC3063" w14:textId="7C162095" w:rsidR="00F74DFF" w:rsidRPr="00F74DFF" w:rsidRDefault="00F74DFF" w:rsidP="007D781D">
      <w:pPr>
        <w:pStyle w:val="Default"/>
        <w:numPr>
          <w:ilvl w:val="0"/>
          <w:numId w:val="21"/>
        </w:numPr>
        <w:jc w:val="both"/>
        <w:rPr>
          <w:color w:val="auto"/>
          <w:sz w:val="22"/>
          <w:szCs w:val="22"/>
        </w:rPr>
      </w:pPr>
      <w:r w:rsidRPr="00F74DFF">
        <w:rPr>
          <w:color w:val="auto"/>
          <w:sz w:val="22"/>
          <w:szCs w:val="22"/>
        </w:rPr>
        <w:t xml:space="preserve">a hatóság hivatalos eljárása során megkeresi az Adatkezelőt és az Adatkezelő számára a korlátozott felvételt átadja, úgy a felvétel hatóság részére történő átadásáig, </w:t>
      </w:r>
    </w:p>
    <w:p w14:paraId="2C391E02" w14:textId="0946D3AA" w:rsidR="00F74DFF" w:rsidRPr="00F74DFF" w:rsidRDefault="00F74DFF" w:rsidP="007D781D">
      <w:pPr>
        <w:pStyle w:val="Default"/>
        <w:numPr>
          <w:ilvl w:val="0"/>
          <w:numId w:val="21"/>
        </w:numPr>
        <w:jc w:val="both"/>
        <w:rPr>
          <w:color w:val="auto"/>
          <w:sz w:val="22"/>
          <w:szCs w:val="22"/>
        </w:rPr>
      </w:pPr>
      <w:r w:rsidRPr="00F74DFF">
        <w:rPr>
          <w:color w:val="auto"/>
          <w:sz w:val="22"/>
          <w:szCs w:val="22"/>
        </w:rPr>
        <w:t xml:space="preserve">amennyiben az előbbi két feltétel egyike sem valósul meg, úgy legkésőbb a Polgári Törvénykönyvről szóló 2013. évi V. törvény 6:22. § (1) bekezdés alapján az általános elévülési ideig, azaz 5 évig őrzi meg </w:t>
      </w:r>
    </w:p>
    <w:p w14:paraId="2640F69D" w14:textId="77777777" w:rsidR="00F74DFF" w:rsidRPr="00F74DFF" w:rsidRDefault="00F74DFF" w:rsidP="00F74DFF">
      <w:pPr>
        <w:pStyle w:val="Default"/>
        <w:jc w:val="both"/>
        <w:rPr>
          <w:color w:val="auto"/>
          <w:sz w:val="22"/>
          <w:szCs w:val="22"/>
        </w:rPr>
      </w:pPr>
    </w:p>
    <w:p w14:paraId="2541AE3E" w14:textId="77777777" w:rsidR="00F74DFF" w:rsidRPr="00F74DFF" w:rsidRDefault="00F74DFF" w:rsidP="00F74DFF">
      <w:pPr>
        <w:pStyle w:val="Default"/>
        <w:jc w:val="both"/>
        <w:rPr>
          <w:color w:val="auto"/>
          <w:sz w:val="22"/>
          <w:szCs w:val="22"/>
        </w:rPr>
      </w:pPr>
      <w:r w:rsidRPr="00F74DFF">
        <w:rPr>
          <w:color w:val="auto"/>
          <w:sz w:val="22"/>
          <w:szCs w:val="22"/>
        </w:rPr>
        <w:t xml:space="preserve">Ha az érintett kérelme egyértelműen megalapozatlan vagy túlzó, Adatkezelő a kért információ vagy tájékoztatás nyújtásával vagy a kért intézkedés meghozatalával járó adminisztratív költségeire észszerű összegű díjat számíthat fel, vagy megtagadhatja a kérelem alapján történő intézkedést. </w:t>
      </w:r>
    </w:p>
    <w:p w14:paraId="63C645C1" w14:textId="77777777" w:rsidR="00F74DFF" w:rsidRPr="00F74DFF" w:rsidRDefault="00F74DFF" w:rsidP="00F74DFF">
      <w:pPr>
        <w:pStyle w:val="Default"/>
        <w:jc w:val="both"/>
        <w:rPr>
          <w:color w:val="auto"/>
          <w:sz w:val="22"/>
          <w:szCs w:val="22"/>
        </w:rPr>
      </w:pPr>
      <w:r w:rsidRPr="00F74DFF">
        <w:rPr>
          <w:color w:val="auto"/>
          <w:sz w:val="22"/>
          <w:szCs w:val="22"/>
        </w:rPr>
        <w:t xml:space="preserve">Az Adatkezelő törekszik arra, hogy az Önnek adott tájékoztatás minden esetben a GDPR által meghatározott szabályok teljesítése mellett is a lehetőségekhez mérten tömör, átlátható, érthető, könnyen hozzáférhető, világos és közérthető legyen. </w:t>
      </w:r>
    </w:p>
    <w:p w14:paraId="486EF705" w14:textId="77777777" w:rsidR="00F74DFF" w:rsidRPr="00F74DFF" w:rsidRDefault="00F74DFF" w:rsidP="00F74DFF">
      <w:pPr>
        <w:pStyle w:val="Default"/>
        <w:jc w:val="both"/>
        <w:rPr>
          <w:color w:val="auto"/>
          <w:sz w:val="22"/>
          <w:szCs w:val="22"/>
        </w:rPr>
      </w:pPr>
      <w:r w:rsidRPr="00F74DFF">
        <w:rPr>
          <w:color w:val="auto"/>
          <w:sz w:val="22"/>
          <w:szCs w:val="22"/>
        </w:rPr>
        <w:t xml:space="preserve">Kérelmét elsősorban írásban terjesztheti be az adatvédelmi tisztviselőnek címzett, jelen tájékoztatóban feltüntetett elérhetőségén. Amennyiben Ön azonban szóbeli tájékoztatást kér, úgy személyazonossága igazolását követően az Adatkezelő erre felhatalmazott munkatársa a tájékoztatást szóban is megadhatja, ha a tájékoztatáshoz szükséges adatok részére rendelkezésére állnak. Minden más esetben az igényt munkatársunk rögzíti és a kérelem beérkezésétől számított legkésőbb egy hónapon belül tájékoztatjuk Önt kérelmével kapcsolatosan. Ezt a határidőt maximum további két hónappal hosszabbíthatjuk meg, ha a kérelem összetettsége vagy az aktuálisan kezelt kérelmek száma ezt indokolja, ellenben erről a kérelem kézhezvételétől számított egy hónapon belül, elektronikus úton tájékoztatjuk. </w:t>
      </w:r>
    </w:p>
    <w:p w14:paraId="640768F6" w14:textId="3704D2B5" w:rsidR="00F74DFF" w:rsidRPr="00F74DFF" w:rsidRDefault="00F74DFF" w:rsidP="00F74DFF">
      <w:pPr>
        <w:pStyle w:val="Default"/>
        <w:jc w:val="both"/>
        <w:rPr>
          <w:color w:val="auto"/>
          <w:sz w:val="22"/>
          <w:szCs w:val="22"/>
        </w:rPr>
      </w:pPr>
      <w:r w:rsidRPr="00F74DFF">
        <w:rPr>
          <w:color w:val="auto"/>
          <w:sz w:val="22"/>
          <w:szCs w:val="22"/>
        </w:rPr>
        <w:t>Amennyiben nem intézkedünk a kérelmére vagy az intézkedésünket nem fogadja el, úgy jogorvoslattal élhet. Adatkezelési eljárásunkkal kapcsolatos panasszal Ön fordulhat a Nemzeti Adatvédelmi és Információszabadság Hatósághoz</w:t>
      </w:r>
      <w:r w:rsidR="00413062">
        <w:rPr>
          <w:color w:val="auto"/>
          <w:sz w:val="22"/>
          <w:szCs w:val="22"/>
        </w:rPr>
        <w:t xml:space="preserve"> (</w:t>
      </w:r>
      <w:hyperlink r:id="rId8" w:history="1">
        <w:r w:rsidR="00413062" w:rsidRPr="00413062">
          <w:rPr>
            <w:color w:val="auto"/>
            <w:sz w:val="22"/>
            <w:szCs w:val="22"/>
          </w:rPr>
          <w:t>http://www.naih.hu</w:t>
        </w:r>
      </w:hyperlink>
      <w:r w:rsidR="00413062" w:rsidRPr="00413062">
        <w:rPr>
          <w:color w:val="auto"/>
          <w:sz w:val="22"/>
          <w:szCs w:val="22"/>
        </w:rPr>
        <w:t xml:space="preserve">; e-mail: </w:t>
      </w:r>
      <w:hyperlink r:id="rId9" w:history="1">
        <w:r w:rsidR="00413062" w:rsidRPr="00413062">
          <w:rPr>
            <w:color w:val="auto"/>
            <w:sz w:val="22"/>
            <w:szCs w:val="22"/>
          </w:rPr>
          <w:t>ugyfelszolgalat@naih.hu</w:t>
        </w:r>
      </w:hyperlink>
      <w:r w:rsidR="00413062" w:rsidRPr="00413062">
        <w:rPr>
          <w:color w:val="auto"/>
          <w:sz w:val="22"/>
          <w:szCs w:val="22"/>
        </w:rPr>
        <w:t>)</w:t>
      </w:r>
      <w:r w:rsidRPr="00F74DFF">
        <w:rPr>
          <w:color w:val="auto"/>
          <w:sz w:val="22"/>
          <w:szCs w:val="22"/>
        </w:rPr>
        <w:t xml:space="preserve">, vagy – választása szerint – a lakóhelye vagy tartózkodási helye szerint illetékes törvényszékhez. </w:t>
      </w:r>
    </w:p>
    <w:p w14:paraId="0B527FA9" w14:textId="0B3D2E55" w:rsidR="00F74DFF" w:rsidRPr="00F74DFF" w:rsidRDefault="00F74DFF" w:rsidP="00F74DFF">
      <w:pPr>
        <w:pStyle w:val="Default"/>
        <w:jc w:val="both"/>
        <w:rPr>
          <w:color w:val="auto"/>
          <w:sz w:val="22"/>
          <w:szCs w:val="22"/>
        </w:rPr>
      </w:pPr>
      <w:r w:rsidRPr="00F74DFF">
        <w:rPr>
          <w:color w:val="auto"/>
          <w:sz w:val="22"/>
          <w:szCs w:val="22"/>
        </w:rPr>
        <w:t xml:space="preserve">Felhívjuk azonban a figyelmét, hogy a Nemzeti Adatvédelmi és Információszabadság Hatóság gyakorlata alapján panaszát akkor fogadja be a Hatóság, hogy ha előbb az adatkezelőhöz, esetünkben tehát hozzánk fordult, de nem intézkedtünk a kérelmére vagy az intézkedésünket nem fogadta el. Javasoljuk ezért, hogy először </w:t>
      </w:r>
      <w:r w:rsidR="00EE4BB1">
        <w:rPr>
          <w:color w:val="auto"/>
          <w:sz w:val="22"/>
          <w:szCs w:val="22"/>
        </w:rPr>
        <w:t>kapcsoltatóinkkal</w:t>
      </w:r>
      <w:r w:rsidRPr="00F74DFF">
        <w:rPr>
          <w:color w:val="auto"/>
          <w:sz w:val="22"/>
          <w:szCs w:val="22"/>
        </w:rPr>
        <w:t xml:space="preserve"> vegye fel a kapcsolatot! </w:t>
      </w:r>
    </w:p>
    <w:p w14:paraId="58AE836D" w14:textId="77777777" w:rsidR="003052E9" w:rsidRPr="00F74DFF" w:rsidRDefault="003052E9" w:rsidP="00F74DFF">
      <w:pPr>
        <w:rPr>
          <w:rFonts w:ascii="Times New Roman" w:hAnsi="Times New Roman" w:cs="Times New Roman"/>
          <w:sz w:val="22"/>
          <w:szCs w:val="22"/>
        </w:rPr>
      </w:pPr>
    </w:p>
    <w:sectPr w:rsidR="003052E9" w:rsidRPr="00F74DFF" w:rsidSect="0029719C">
      <w:headerReference w:type="default" r:id="rId10"/>
      <w:footerReference w:type="default" r:id="rId11"/>
      <w:pgSz w:w="11906" w:h="16838"/>
      <w:pgMar w:top="1417" w:right="1417" w:bottom="993" w:left="1417" w:header="708" w:footer="8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D5A38" w14:textId="77777777" w:rsidR="0023056B" w:rsidRDefault="0023056B" w:rsidP="00F74DFF">
      <w:pPr>
        <w:spacing w:line="240" w:lineRule="auto"/>
      </w:pPr>
      <w:r>
        <w:separator/>
      </w:r>
    </w:p>
  </w:endnote>
  <w:endnote w:type="continuationSeparator" w:id="0">
    <w:p w14:paraId="3BD05E98" w14:textId="77777777" w:rsidR="0023056B" w:rsidRDefault="0023056B" w:rsidP="00F74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alo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0573" w14:textId="4A3E5579" w:rsidR="00BB4F64" w:rsidRPr="006F4213" w:rsidRDefault="00BB4F64" w:rsidP="00BB4F64">
    <w:pPr>
      <w:pStyle w:val="HeaderFooter"/>
      <w:tabs>
        <w:tab w:val="clear" w:pos="9020"/>
        <w:tab w:val="center" w:pos="4750"/>
        <w:tab w:val="right" w:pos="9070"/>
      </w:tabs>
      <w:rPr>
        <w:rFonts w:ascii="Arial" w:hAnsi="Arial" w:cs="Arial"/>
        <w:lang w:val="hu-HU"/>
      </w:rPr>
    </w:pPr>
    <w:r w:rsidRPr="006F4213">
      <w:rPr>
        <w:rFonts w:ascii="Arial" w:hAnsi="Arial" w:cs="Arial"/>
        <w:sz w:val="14"/>
        <w:lang w:val="hu-HU"/>
      </w:rPr>
      <w:t>2025.01.2</w:t>
    </w:r>
    <w:r>
      <w:rPr>
        <w:rFonts w:ascii="Arial" w:hAnsi="Arial" w:cs="Arial"/>
        <w:sz w:val="14"/>
        <w:lang w:val="hu-HU"/>
      </w:rPr>
      <w:t>2</w:t>
    </w:r>
    <w:r w:rsidRPr="006F4213">
      <w:rPr>
        <w:rFonts w:ascii="Arial" w:hAnsi="Arial" w:cs="Arial"/>
        <w:lang w:val="hu-HU"/>
      </w:rPr>
      <w:tab/>
    </w:r>
    <w:r w:rsidRPr="006F4213">
      <w:rPr>
        <w:rFonts w:ascii="Arial" w:hAnsi="Arial" w:cs="Arial"/>
        <w:lang w:val="hu-HU"/>
      </w:rPr>
      <w:tab/>
      <w:t>v</w:t>
    </w:r>
    <w:r>
      <w:rPr>
        <w:rFonts w:ascii="Arial" w:hAnsi="Arial" w:cs="Arial"/>
        <w:lang w:val="hu-HU"/>
      </w:rPr>
      <w:t>2</w:t>
    </w:r>
    <w:r w:rsidRPr="006F4213">
      <w:rPr>
        <w:rFonts w:ascii="Arial" w:hAnsi="Arial" w:cs="Arial"/>
        <w:lang w:val="hu-HU"/>
      </w:rPr>
      <w:t>.0</w:t>
    </w:r>
  </w:p>
  <w:p w14:paraId="4625D014" w14:textId="689F2313" w:rsidR="00BB4F64" w:rsidRPr="00BB4F64" w:rsidRDefault="00BB4F64" w:rsidP="00BB4F64">
    <w:pPr>
      <w:pStyle w:val="HeaderFooter"/>
      <w:tabs>
        <w:tab w:val="clear" w:pos="9020"/>
        <w:tab w:val="center" w:pos="4750"/>
        <w:tab w:val="right" w:pos="9070"/>
      </w:tabs>
      <w:jc w:val="center"/>
      <w:rPr>
        <w:rFonts w:ascii="Arial" w:hAnsi="Arial" w:cs="Arial"/>
        <w:lang w:val="hu-HU"/>
      </w:rPr>
    </w:pPr>
    <w:r w:rsidRPr="006F4213">
      <w:rPr>
        <w:rFonts w:ascii="Arial" w:hAnsi="Arial" w:cs="Arial"/>
        <w:lang w:val="hu-HU"/>
      </w:rPr>
      <w:t>“NYÍLT” terjesztésű dokumentum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71769" w14:textId="77777777" w:rsidR="0023056B" w:rsidRDefault="0023056B" w:rsidP="00F74DFF">
      <w:pPr>
        <w:spacing w:line="240" w:lineRule="auto"/>
      </w:pPr>
      <w:r>
        <w:separator/>
      </w:r>
    </w:p>
  </w:footnote>
  <w:footnote w:type="continuationSeparator" w:id="0">
    <w:p w14:paraId="51229372" w14:textId="77777777" w:rsidR="0023056B" w:rsidRDefault="0023056B" w:rsidP="00F74D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0" w:type="auto"/>
      <w:jc w:val="center"/>
      <w:tblLayout w:type="fixed"/>
      <w:tblLook w:val="04A0" w:firstRow="1" w:lastRow="0" w:firstColumn="1" w:lastColumn="0" w:noHBand="0" w:noVBand="1"/>
    </w:tblPr>
    <w:tblGrid>
      <w:gridCol w:w="9060"/>
    </w:tblGrid>
    <w:tr w:rsidR="00F74DFF" w:rsidRPr="007E1282" w14:paraId="5EDB999B" w14:textId="77777777" w:rsidTr="00E444A0">
      <w:trPr>
        <w:jc w:val="center"/>
      </w:trPr>
      <w:tc>
        <w:tcPr>
          <w:tcW w:w="9060" w:type="dxa"/>
        </w:tcPr>
        <w:p w14:paraId="219EA98F" w14:textId="77777777" w:rsidR="00F74DFF" w:rsidRPr="00C9194C" w:rsidRDefault="00F74DFF" w:rsidP="00F74DFF">
          <w:pPr>
            <w:autoSpaceDE w:val="0"/>
            <w:autoSpaceDN w:val="0"/>
            <w:adjustRightInd w:val="0"/>
            <w:jc w:val="center"/>
            <w:rPr>
              <w:rFonts w:cs="Arial"/>
              <w:sz w:val="22"/>
              <w:szCs w:val="22"/>
            </w:rPr>
          </w:pPr>
          <w:r w:rsidRPr="00C9194C">
            <w:rPr>
              <w:rFonts w:eastAsia="Calibri" w:cs="Arial"/>
              <w:b/>
              <w:bCs/>
              <w:sz w:val="22"/>
              <w:szCs w:val="22"/>
              <w:lang w:eastAsia="en-GB"/>
            </w:rPr>
            <w:t>Vagyonvédelmi kamerás adatkezelési tájékoztató</w:t>
          </w:r>
        </w:p>
      </w:tc>
    </w:tr>
  </w:tbl>
  <w:p w14:paraId="3FEED499" w14:textId="77777777" w:rsidR="00F74DFF" w:rsidRDefault="00F74DF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25.75pt;height:549pt" o:bullet="t">
        <v:imagedata r:id="rId1" o:title="logofele_color"/>
      </v:shape>
    </w:pict>
  </w:numPicBullet>
  <w:abstractNum w:abstractNumId="0" w15:restartNumberingAfterBreak="0">
    <w:nsid w:val="06C726D8"/>
    <w:multiLevelType w:val="hybridMultilevel"/>
    <w:tmpl w:val="0F9E978E"/>
    <w:lvl w:ilvl="0" w:tplc="81C61F3C">
      <w:start w:val="1"/>
      <w:numFmt w:val="bullet"/>
      <w:pStyle w:val="Xlist"/>
      <w:lvlText w:val=""/>
      <w:lvlJc w:val="left"/>
      <w:pPr>
        <w:tabs>
          <w:tab w:val="num" w:pos="1134"/>
        </w:tabs>
        <w:ind w:left="1134" w:hanging="283"/>
      </w:pPr>
      <w:rPr>
        <w:rFonts w:ascii="Symbol" w:hAnsi="Symbol" w:hint="default"/>
        <w:sz w:val="24"/>
      </w:rPr>
    </w:lvl>
    <w:lvl w:ilvl="1" w:tplc="3272BF00">
      <w:start w:val="1"/>
      <w:numFmt w:val="bullet"/>
      <w:pStyle w:val="Xlist2"/>
      <w:lvlText w:val=""/>
      <w:lvlJc w:val="left"/>
      <w:pPr>
        <w:tabs>
          <w:tab w:val="num" w:pos="1276"/>
        </w:tabs>
        <w:ind w:left="1276" w:hanging="284"/>
      </w:pPr>
      <w:rPr>
        <w:rFonts w:ascii="Symbol" w:hAnsi="Symbol" w:hint="default"/>
        <w:sz w:val="24"/>
      </w:rPr>
    </w:lvl>
    <w:lvl w:ilvl="2" w:tplc="B41E81BE">
      <w:start w:val="1"/>
      <w:numFmt w:val="decimal"/>
      <w:pStyle w:val="XcNumList"/>
      <w:lvlText w:val="%3.)"/>
      <w:lvlJc w:val="right"/>
      <w:pPr>
        <w:tabs>
          <w:tab w:val="num" w:pos="709"/>
        </w:tabs>
        <w:ind w:left="709" w:hanging="284"/>
      </w:pPr>
      <w:rPr>
        <w:rFonts w:hint="default"/>
        <w:sz w:val="22"/>
        <w:szCs w:val="22"/>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03889"/>
    <w:multiLevelType w:val="hybridMultilevel"/>
    <w:tmpl w:val="4508CC4A"/>
    <w:lvl w:ilvl="0" w:tplc="AADC672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10493"/>
    <w:multiLevelType w:val="hybridMultilevel"/>
    <w:tmpl w:val="B2166542"/>
    <w:lvl w:ilvl="0" w:tplc="AADC672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6F0835"/>
    <w:multiLevelType w:val="hybridMultilevel"/>
    <w:tmpl w:val="AB6E0BF4"/>
    <w:lvl w:ilvl="0" w:tplc="6A607D90">
      <w:start w:val="1"/>
      <w:numFmt w:val="bullet"/>
      <w:pStyle w:val="XKepList"/>
      <w:lvlText w:val=""/>
      <w:lvlPicBulletId w:val="0"/>
      <w:lvlJc w:val="left"/>
      <w:pPr>
        <w:tabs>
          <w:tab w:val="num" w:pos="992"/>
        </w:tabs>
        <w:ind w:left="992" w:hanging="283"/>
      </w:pPr>
      <w:rPr>
        <w:rFonts w:ascii="Symbol" w:hAnsi="Symbol" w:hint="default"/>
        <w:color w:val="auto"/>
        <w:sz w:val="24"/>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A08DC"/>
    <w:multiLevelType w:val="hybridMultilevel"/>
    <w:tmpl w:val="0FC07974"/>
    <w:lvl w:ilvl="0" w:tplc="AADC672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E144CB"/>
    <w:multiLevelType w:val="multilevel"/>
    <w:tmpl w:val="64F0C79E"/>
    <w:lvl w:ilvl="0">
      <w:start w:val="1"/>
      <w:numFmt w:val="decimal"/>
      <w:lvlText w:val="%1."/>
      <w:lvlJc w:val="left"/>
      <w:pPr>
        <w:ind w:left="425" w:hanging="425"/>
      </w:pPr>
      <w:rPr>
        <w:rFonts w:hint="default"/>
      </w:rPr>
    </w:lvl>
    <w:lvl w:ilvl="1">
      <w:start w:val="1"/>
      <w:numFmt w:val="decimal"/>
      <w:pStyle w:val="Cmsor2"/>
      <w:lvlText w:val="%1.%2."/>
      <w:lvlJc w:val="left"/>
      <w:pPr>
        <w:ind w:left="709" w:hanging="709"/>
      </w:pPr>
      <w:rPr>
        <w:rFonts w:hint="default"/>
      </w:rPr>
    </w:lvl>
    <w:lvl w:ilvl="2">
      <w:start w:val="1"/>
      <w:numFmt w:val="decimal"/>
      <w:pStyle w:val="Cmsor3"/>
      <w:lvlText w:val="%1.%2.%3."/>
      <w:lvlJc w:val="left"/>
      <w:pPr>
        <w:ind w:left="992" w:hanging="992"/>
      </w:pPr>
      <w:rPr>
        <w:rFonts w:hint="default"/>
      </w:rPr>
    </w:lvl>
    <w:lvl w:ilvl="3">
      <w:start w:val="1"/>
      <w:numFmt w:val="decimal"/>
      <w:pStyle w:val="Cmsor4"/>
      <w:lvlText w:val="%1.%2.%3.%4."/>
      <w:lvlJc w:val="left"/>
      <w:pPr>
        <w:ind w:left="1276" w:hanging="1276"/>
      </w:pPr>
      <w:rPr>
        <w:rFonts w:hint="default"/>
      </w:rPr>
    </w:lvl>
    <w:lvl w:ilvl="4">
      <w:start w:val="1"/>
      <w:numFmt w:val="decimal"/>
      <w:pStyle w:val="Cmsor5"/>
      <w:lvlText w:val="%1.%2.%3.%4.%5."/>
      <w:lvlJc w:val="left"/>
      <w:pPr>
        <w:ind w:left="1559" w:hanging="1559"/>
      </w:pPr>
      <w:rPr>
        <w:rFonts w:hint="default"/>
      </w:rPr>
    </w:lvl>
    <w:lvl w:ilvl="5">
      <w:start w:val="1"/>
      <w:numFmt w:val="upperRoman"/>
      <w:lvlText w:val="%6."/>
      <w:lvlJc w:val="right"/>
      <w:pPr>
        <w:ind w:left="2041" w:hanging="85"/>
      </w:pPr>
      <w:rPr>
        <w:rFonts w:hint="default"/>
      </w:rPr>
    </w:lvl>
    <w:lvl w:ilvl="6">
      <w:start w:val="1"/>
      <w:numFmt w:val="decimal"/>
      <w:lvlText w:val="%7."/>
      <w:lvlJc w:val="right"/>
      <w:pPr>
        <w:tabs>
          <w:tab w:val="num" w:pos="23247"/>
        </w:tabs>
        <w:ind w:left="2410" w:hanging="85"/>
      </w:pPr>
      <w:rPr>
        <w:rFonts w:hint="default"/>
      </w:rPr>
    </w:lvl>
    <w:lvl w:ilvl="7">
      <w:start w:val="1"/>
      <w:numFmt w:val="lowerLetter"/>
      <w:lvlText w:val="%8."/>
      <w:lvlJc w:val="left"/>
      <w:pPr>
        <w:ind w:left="2835" w:hanging="283"/>
      </w:pPr>
      <w:rPr>
        <w:rFonts w:hint="default"/>
      </w:rPr>
    </w:lvl>
    <w:lvl w:ilvl="8">
      <w:start w:val="1"/>
      <w:numFmt w:val="lowerRoman"/>
      <w:lvlText w:val="%9."/>
      <w:lvlJc w:val="right"/>
      <w:pPr>
        <w:ind w:left="3232" w:hanging="85"/>
      </w:pPr>
      <w:rPr>
        <w:rFonts w:hint="default"/>
      </w:rPr>
    </w:lvl>
  </w:abstractNum>
  <w:abstractNum w:abstractNumId="6" w15:restartNumberingAfterBreak="0">
    <w:nsid w:val="19AC1388"/>
    <w:multiLevelType w:val="hybridMultilevel"/>
    <w:tmpl w:val="E73EBC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45211AF"/>
    <w:multiLevelType w:val="hybridMultilevel"/>
    <w:tmpl w:val="2C669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69B4BB3"/>
    <w:multiLevelType w:val="hybridMultilevel"/>
    <w:tmpl w:val="9AFA02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7B25ECE"/>
    <w:multiLevelType w:val="hybridMultilevel"/>
    <w:tmpl w:val="7AA44E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13B0796"/>
    <w:multiLevelType w:val="hybridMultilevel"/>
    <w:tmpl w:val="8D9AC2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3424E88"/>
    <w:multiLevelType w:val="hybridMultilevel"/>
    <w:tmpl w:val="58D425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5961959"/>
    <w:multiLevelType w:val="hybridMultilevel"/>
    <w:tmpl w:val="BF40B36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6064C9D"/>
    <w:multiLevelType w:val="hybridMultilevel"/>
    <w:tmpl w:val="CE5400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A5A3103"/>
    <w:multiLevelType w:val="hybridMultilevel"/>
    <w:tmpl w:val="FEF6C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24431573">
    <w:abstractNumId w:val="3"/>
  </w:num>
  <w:num w:numId="2" w16cid:durableId="1381242657">
    <w:abstractNumId w:val="0"/>
  </w:num>
  <w:num w:numId="3" w16cid:durableId="1115979706">
    <w:abstractNumId w:val="0"/>
  </w:num>
  <w:num w:numId="4" w16cid:durableId="1369179508">
    <w:abstractNumId w:val="0"/>
  </w:num>
  <w:num w:numId="5" w16cid:durableId="808353589">
    <w:abstractNumId w:val="5"/>
  </w:num>
  <w:num w:numId="6" w16cid:durableId="1776093998">
    <w:abstractNumId w:val="5"/>
  </w:num>
  <w:num w:numId="7" w16cid:durableId="786849695">
    <w:abstractNumId w:val="5"/>
  </w:num>
  <w:num w:numId="8" w16cid:durableId="1951470510">
    <w:abstractNumId w:val="5"/>
  </w:num>
  <w:num w:numId="9" w16cid:durableId="1129739390">
    <w:abstractNumId w:val="5"/>
  </w:num>
  <w:num w:numId="10" w16cid:durableId="43648764">
    <w:abstractNumId w:val="3"/>
  </w:num>
  <w:num w:numId="11" w16cid:durableId="1765956472">
    <w:abstractNumId w:val="0"/>
  </w:num>
  <w:num w:numId="12" w16cid:durableId="1049306402">
    <w:abstractNumId w:val="0"/>
  </w:num>
  <w:num w:numId="13" w16cid:durableId="743917765">
    <w:abstractNumId w:val="0"/>
  </w:num>
  <w:num w:numId="14" w16cid:durableId="1564293600">
    <w:abstractNumId w:val="12"/>
  </w:num>
  <w:num w:numId="15" w16cid:durableId="2009672335">
    <w:abstractNumId w:val="14"/>
  </w:num>
  <w:num w:numId="16" w16cid:durableId="761222815">
    <w:abstractNumId w:val="2"/>
  </w:num>
  <w:num w:numId="17" w16cid:durableId="1502163583">
    <w:abstractNumId w:val="1"/>
  </w:num>
  <w:num w:numId="18" w16cid:durableId="1926458042">
    <w:abstractNumId w:val="11"/>
  </w:num>
  <w:num w:numId="19" w16cid:durableId="1718703253">
    <w:abstractNumId w:val="8"/>
  </w:num>
  <w:num w:numId="20" w16cid:durableId="974064739">
    <w:abstractNumId w:val="4"/>
  </w:num>
  <w:num w:numId="21" w16cid:durableId="925967232">
    <w:abstractNumId w:val="6"/>
  </w:num>
  <w:num w:numId="22" w16cid:durableId="1348796469">
    <w:abstractNumId w:val="10"/>
  </w:num>
  <w:num w:numId="23" w16cid:durableId="608859578">
    <w:abstractNumId w:val="9"/>
  </w:num>
  <w:num w:numId="24" w16cid:durableId="1722054881">
    <w:abstractNumId w:val="7"/>
  </w:num>
  <w:num w:numId="25" w16cid:durableId="6332142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FF"/>
    <w:rsid w:val="001A4524"/>
    <w:rsid w:val="001D3A1E"/>
    <w:rsid w:val="0023056B"/>
    <w:rsid w:val="0029719C"/>
    <w:rsid w:val="002E0C2E"/>
    <w:rsid w:val="002F1531"/>
    <w:rsid w:val="003052E9"/>
    <w:rsid w:val="003E62C5"/>
    <w:rsid w:val="00402049"/>
    <w:rsid w:val="00410EEC"/>
    <w:rsid w:val="00413062"/>
    <w:rsid w:val="004232D8"/>
    <w:rsid w:val="00530BCD"/>
    <w:rsid w:val="007D24CA"/>
    <w:rsid w:val="007D781D"/>
    <w:rsid w:val="007E599D"/>
    <w:rsid w:val="00950E7F"/>
    <w:rsid w:val="00994551"/>
    <w:rsid w:val="00BB4F64"/>
    <w:rsid w:val="00BF0121"/>
    <w:rsid w:val="00C9194C"/>
    <w:rsid w:val="00CE5335"/>
    <w:rsid w:val="00D062D6"/>
    <w:rsid w:val="00D13D44"/>
    <w:rsid w:val="00D27014"/>
    <w:rsid w:val="00D372D3"/>
    <w:rsid w:val="00E42018"/>
    <w:rsid w:val="00EE4BB1"/>
    <w:rsid w:val="00F74D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9E5A4"/>
  <w15:chartTrackingRefBased/>
  <w15:docId w15:val="{78CB44ED-37B4-4F58-B5E6-93D10B92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hu-HU" w:eastAsia="en-US" w:bidi="ar-SA"/>
      </w:rPr>
    </w:rPrDefault>
    <w:pPrDefault>
      <w:pPr>
        <w:spacing w:after="160" w:line="28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D781D"/>
    <w:pPr>
      <w:spacing w:after="0" w:line="312" w:lineRule="auto"/>
    </w:pPr>
    <w:rPr>
      <w:rFonts w:ascii="Arial" w:eastAsiaTheme="minorEastAsia" w:hAnsi="Arial"/>
      <w:sz w:val="24"/>
      <w:szCs w:val="20"/>
    </w:rPr>
  </w:style>
  <w:style w:type="paragraph" w:styleId="Cmsor1">
    <w:name w:val="heading 1"/>
    <w:basedOn w:val="Norml"/>
    <w:next w:val="Norml"/>
    <w:link w:val="Cmsor1Char"/>
    <w:autoRedefine/>
    <w:qFormat/>
    <w:rsid w:val="00530BCD"/>
    <w:pPr>
      <w:keepNext/>
      <w:shd w:val="clear" w:color="auto" w:fill="E6E6E6"/>
      <w:spacing w:after="120" w:line="240" w:lineRule="auto"/>
      <w:outlineLvl w:val="0"/>
    </w:pPr>
    <w:rPr>
      <w:rFonts w:ascii="Times New Roman" w:eastAsia="Times New Roman" w:hAnsi="Times New Roman" w:cs="Arial"/>
      <w:b/>
      <w:bCs/>
      <w:caps/>
      <w:lang w:eastAsia="hu-HU"/>
    </w:rPr>
  </w:style>
  <w:style w:type="paragraph" w:styleId="Cmsor2">
    <w:name w:val="heading 2"/>
    <w:basedOn w:val="Norml"/>
    <w:next w:val="Norml"/>
    <w:link w:val="Cmsor2Char"/>
    <w:uiPriority w:val="9"/>
    <w:qFormat/>
    <w:rsid w:val="001A4524"/>
    <w:pPr>
      <w:keepNext/>
      <w:numPr>
        <w:ilvl w:val="1"/>
        <w:numId w:val="9"/>
      </w:numPr>
      <w:spacing w:before="360" w:after="120"/>
      <w:jc w:val="left"/>
      <w:outlineLvl w:val="1"/>
    </w:pPr>
    <w:rPr>
      <w:rFonts w:ascii="Calibri" w:eastAsiaTheme="majorEastAsia" w:hAnsi="Calibri" w:cstheme="majorBidi"/>
      <w:szCs w:val="26"/>
    </w:rPr>
  </w:style>
  <w:style w:type="paragraph" w:styleId="Cmsor3">
    <w:name w:val="heading 3"/>
    <w:basedOn w:val="Norml"/>
    <w:next w:val="Norml"/>
    <w:link w:val="Cmsor3Char"/>
    <w:uiPriority w:val="9"/>
    <w:qFormat/>
    <w:rsid w:val="001A4524"/>
    <w:pPr>
      <w:keepNext/>
      <w:keepLines/>
      <w:numPr>
        <w:ilvl w:val="2"/>
        <w:numId w:val="9"/>
      </w:numPr>
      <w:spacing w:before="240" w:after="120"/>
      <w:jc w:val="left"/>
      <w:outlineLvl w:val="2"/>
    </w:pPr>
    <w:rPr>
      <w:rFonts w:ascii="Calibri" w:eastAsiaTheme="majorEastAsia" w:hAnsi="Calibri" w:cstheme="majorBidi"/>
      <w:b/>
      <w:color w:val="4472C4" w:themeColor="accent1"/>
      <w:sz w:val="26"/>
      <w:szCs w:val="24"/>
    </w:rPr>
  </w:style>
  <w:style w:type="paragraph" w:styleId="Cmsor4">
    <w:name w:val="heading 4"/>
    <w:basedOn w:val="Norml"/>
    <w:next w:val="Norml"/>
    <w:link w:val="Cmsor4Char"/>
    <w:uiPriority w:val="9"/>
    <w:qFormat/>
    <w:rsid w:val="001A4524"/>
    <w:pPr>
      <w:keepNext/>
      <w:keepLines/>
      <w:numPr>
        <w:ilvl w:val="3"/>
        <w:numId w:val="9"/>
      </w:numPr>
      <w:spacing w:before="120" w:after="120"/>
      <w:jc w:val="left"/>
      <w:outlineLvl w:val="3"/>
    </w:pPr>
    <w:rPr>
      <w:rFonts w:ascii="Calibri" w:eastAsiaTheme="majorEastAsia" w:hAnsi="Calibri" w:cstheme="majorBidi"/>
      <w:iCs/>
      <w:color w:val="4472C4" w:themeColor="accent1"/>
      <w:sz w:val="26"/>
    </w:rPr>
  </w:style>
  <w:style w:type="paragraph" w:styleId="Cmsor5">
    <w:name w:val="heading 5"/>
    <w:basedOn w:val="Norml"/>
    <w:next w:val="Norml"/>
    <w:link w:val="Cmsor5Char"/>
    <w:uiPriority w:val="9"/>
    <w:qFormat/>
    <w:rsid w:val="001A4524"/>
    <w:pPr>
      <w:keepNext/>
      <w:keepLines/>
      <w:numPr>
        <w:ilvl w:val="4"/>
        <w:numId w:val="9"/>
      </w:numPr>
      <w:spacing w:before="120" w:after="120"/>
      <w:outlineLvl w:val="4"/>
    </w:pPr>
    <w:rPr>
      <w:rFonts w:ascii="Calibri" w:eastAsiaTheme="majorEastAsia" w:hAnsi="Calibri" w:cstheme="majorBidi"/>
      <w:color w:val="4472C4" w:themeColor="accent1"/>
      <w:spacing w:val="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XKepList">
    <w:name w:val="$X_KepList"/>
    <w:basedOn w:val="Norml"/>
    <w:qFormat/>
    <w:rsid w:val="001A4524"/>
    <w:pPr>
      <w:numPr>
        <w:numId w:val="10"/>
      </w:numPr>
      <w:tabs>
        <w:tab w:val="left" w:pos="1134"/>
      </w:tabs>
      <w:contextualSpacing/>
    </w:pPr>
    <w:rPr>
      <w:rFonts w:ascii="Calibri" w:eastAsia="Calibri" w:hAnsi="Calibri" w:cs="Times New Roman"/>
      <w:lang w:eastAsia="hu-HU"/>
    </w:rPr>
  </w:style>
  <w:style w:type="paragraph" w:customStyle="1" w:styleId="Xlist">
    <w:name w:val="$X_list"/>
    <w:basedOn w:val="Norml"/>
    <w:qFormat/>
    <w:rsid w:val="001A4524"/>
    <w:pPr>
      <w:numPr>
        <w:numId w:val="13"/>
      </w:numPr>
      <w:spacing w:after="80" w:line="240" w:lineRule="atLeast"/>
    </w:pPr>
    <w:rPr>
      <w:rFonts w:ascii="Calibri" w:eastAsia="Calibri" w:hAnsi="Calibri" w:cs="Calibri"/>
      <w:lang w:eastAsia="hu-HU"/>
    </w:rPr>
  </w:style>
  <w:style w:type="paragraph" w:customStyle="1" w:styleId="Xlist2">
    <w:name w:val="$X_list2"/>
    <w:basedOn w:val="Norml"/>
    <w:qFormat/>
    <w:rsid w:val="001A4524"/>
    <w:pPr>
      <w:numPr>
        <w:ilvl w:val="1"/>
        <w:numId w:val="13"/>
      </w:numPr>
      <w:spacing w:after="60"/>
    </w:pPr>
    <w:rPr>
      <w:rFonts w:ascii="Calibri" w:eastAsia="Calibri" w:hAnsi="Calibri" w:cs="Times New Roman"/>
      <w:lang w:eastAsia="hu-HU"/>
    </w:rPr>
  </w:style>
  <w:style w:type="paragraph" w:customStyle="1" w:styleId="XcNumList">
    <w:name w:val="$X_cNumList"/>
    <w:basedOn w:val="Norml"/>
    <w:qFormat/>
    <w:rsid w:val="001A4524"/>
    <w:pPr>
      <w:numPr>
        <w:ilvl w:val="2"/>
        <w:numId w:val="13"/>
      </w:numPr>
      <w:tabs>
        <w:tab w:val="clear" w:pos="709"/>
      </w:tabs>
      <w:spacing w:after="120"/>
    </w:pPr>
    <w:rPr>
      <w:rFonts w:ascii="Calibri" w:eastAsia="Calibri" w:hAnsi="Calibri" w:cs="Times New Roman"/>
      <w:lang w:eastAsia="hu-HU"/>
    </w:rPr>
  </w:style>
  <w:style w:type="paragraph" w:customStyle="1" w:styleId="XBekCm">
    <w:name w:val="$X_BekCím"/>
    <w:basedOn w:val="Norml"/>
    <w:next w:val="Norml"/>
    <w:qFormat/>
    <w:rsid w:val="001A4524"/>
    <w:pPr>
      <w:keepNext/>
      <w:spacing w:before="240" w:after="120"/>
    </w:pPr>
    <w:rPr>
      <w:rFonts w:ascii="Calibri" w:eastAsia="Calibri" w:hAnsi="Calibri" w:cs="Calibri"/>
      <w:b/>
      <w:color w:val="008EA9"/>
      <w:szCs w:val="24"/>
      <w:lang w:eastAsia="hu-HU"/>
    </w:rPr>
  </w:style>
  <w:style w:type="paragraph" w:customStyle="1" w:styleId="Listaszerbekezds1">
    <w:name w:val="Listaszerű bekezdés1"/>
    <w:basedOn w:val="Norml"/>
    <w:semiHidden/>
    <w:rsid w:val="001A4524"/>
    <w:pPr>
      <w:ind w:left="720"/>
    </w:pPr>
    <w:rPr>
      <w:rFonts w:ascii="Calibri" w:eastAsia="Calibri" w:hAnsi="Calibri" w:cs="Times New Roman"/>
      <w:lang w:val="en-US" w:eastAsia="hu-HU"/>
    </w:rPr>
  </w:style>
  <w:style w:type="table" w:customStyle="1" w:styleId="XTable1">
    <w:name w:val="$X_Table1"/>
    <w:basedOn w:val="Rcsostblzat"/>
    <w:uiPriority w:val="99"/>
    <w:rsid w:val="001A4524"/>
    <w:tblPr>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Pr>
    <w:trPr>
      <w:jc w:val="center"/>
    </w:trPr>
    <w:tblStylePr w:type="firstRow">
      <w:pPr>
        <w:jc w:val="center"/>
      </w:pPr>
      <w:rPr>
        <w:b/>
      </w:rPr>
      <w:tblPr/>
      <w:trPr>
        <w:tblHeader/>
      </w:trPr>
      <w:tcPr>
        <w:shd w:val="clear" w:color="auto" w:fill="BFBFBF" w:themeFill="background1" w:themeFillShade="BF"/>
      </w:tcPr>
    </w:tblStylePr>
  </w:style>
  <w:style w:type="table" w:styleId="Rcsostblzat">
    <w:name w:val="Table Grid"/>
    <w:basedOn w:val="Normltblzat"/>
    <w:uiPriority w:val="59"/>
    <w:rsid w:val="001A4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Norml"/>
    <w:qFormat/>
    <w:rsid w:val="001A4524"/>
    <w:pPr>
      <w:spacing w:before="60" w:after="60" w:line="240" w:lineRule="auto"/>
      <w:jc w:val="left"/>
    </w:pPr>
  </w:style>
  <w:style w:type="table" w:customStyle="1" w:styleId="Tblzatrcsos41jellszn1">
    <w:name w:val="Táblázat (rácsos) 4 – 1. jelölőszín1"/>
    <w:basedOn w:val="Normltblzat"/>
    <w:uiPriority w:val="49"/>
    <w:rsid w:val="001A452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XTable2">
    <w:name w:val="$X_Table2"/>
    <w:basedOn w:val="Tblzatrcsos41jellszn1"/>
    <w:uiPriority w:val="99"/>
    <w:rsid w:val="001A4524"/>
    <w:tblPr>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57" w:type="dxa"/>
        <w:right w:w="57" w:type="dxa"/>
      </w:tblCellMar>
    </w:tblPr>
    <w:trPr>
      <w:jc w:val="center"/>
    </w:trPr>
    <w:tblStylePr w:type="firstRow">
      <w:pPr>
        <w:keepNext/>
        <w:wordWrap/>
        <w:jc w:val="center"/>
      </w:pPr>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00829F"/>
        <w:vAlign w:val="center"/>
      </w:tcPr>
    </w:tblStylePr>
    <w:tblStylePr w:type="lastRow">
      <w:rPr>
        <w:b w:val="0"/>
        <w:bCs/>
      </w:rPr>
      <w:tblPr/>
      <w:tcPr>
        <w:tcBorders>
          <w:top w:val="single" w:sz="4" w:space="0" w:color="4BACC6"/>
          <w:left w:val="single" w:sz="4" w:space="0" w:color="4BACC6"/>
          <w:bottom w:val="single" w:sz="4" w:space="0" w:color="4BACC6"/>
          <w:right w:val="single" w:sz="4" w:space="0" w:color="4BACC6"/>
          <w:insideH w:val="single" w:sz="4" w:space="0" w:color="4BACC6"/>
          <w:insideV w:val="single" w:sz="4" w:space="0" w:color="4BACC6"/>
        </w:tcBorders>
      </w:tcPr>
    </w:tblStylePr>
    <w:tblStylePr w:type="firstCol">
      <w:rPr>
        <w:b w:val="0"/>
        <w:bCs/>
      </w:rPr>
    </w:tblStylePr>
    <w:tblStylePr w:type="lastCol">
      <w:rPr>
        <w:b w:val="0"/>
        <w:bCs/>
      </w:rPr>
    </w:tblStylePr>
    <w:tblStylePr w:type="band1Vert">
      <w:tblPr/>
      <w:tcPr>
        <w:shd w:val="clear" w:color="auto" w:fill="D9E2F3" w:themeFill="accent1" w:themeFillTint="33"/>
      </w:tcPr>
    </w:tblStylePr>
    <w:tblStylePr w:type="band1Horz">
      <w:tblPr/>
      <w:tcPr>
        <w:shd w:val="clear" w:color="auto" w:fill="D2EAF1"/>
      </w:tcPr>
    </w:tblStylePr>
  </w:style>
  <w:style w:type="table" w:customStyle="1" w:styleId="XTable3">
    <w:name w:val="$X_Table3"/>
    <w:basedOn w:val="Listaszertblzat45jellszn1"/>
    <w:uiPriority w:val="99"/>
    <w:rsid w:val="001A4524"/>
    <w:tblPr>
      <w:jc w:val="center"/>
      <w:tblBorders>
        <w:top w:val="none" w:sz="0" w:space="0" w:color="auto"/>
        <w:left w:val="none" w:sz="0" w:space="0" w:color="auto"/>
        <w:bottom w:val="single" w:sz="4" w:space="0" w:color="4BACC6"/>
        <w:right w:val="none" w:sz="0" w:space="0" w:color="auto"/>
        <w:insideH w:val="single" w:sz="4" w:space="0" w:color="4BACC6"/>
      </w:tblBorders>
      <w:tblCellMar>
        <w:left w:w="284" w:type="dxa"/>
        <w:right w:w="284" w:type="dxa"/>
      </w:tblCellMar>
    </w:tblPr>
    <w:trPr>
      <w:jc w:val="center"/>
    </w:trPr>
    <w:tcPr>
      <w:vAlign w:val="center"/>
    </w:tcPr>
    <w:tblStylePr w:type="firstRow">
      <w:pPr>
        <w:keepNext/>
        <w:wordWrap/>
        <w:jc w:val="left"/>
      </w:pPr>
      <w:rPr>
        <w:b/>
        <w:bCs/>
        <w:color w:val="FFFFFF" w:themeColor="background1"/>
      </w:rPr>
      <w:tblPr/>
      <w:trPr>
        <w:tblHeader/>
      </w:tr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00829F"/>
      </w:tcPr>
    </w:tblStylePr>
    <w:tblStylePr w:type="lastRow">
      <w:rPr>
        <w:b w:val="0"/>
        <w:bCs/>
      </w:rPr>
      <w:tblPr/>
      <w:tcPr>
        <w:tcBorders>
          <w:top w:val="nil"/>
          <w:left w:val="nil"/>
          <w:bottom w:val="single" w:sz="4" w:space="0" w:color="4BACC6"/>
          <w:right w:val="nil"/>
          <w:insideH w:val="nil"/>
          <w:insideV w:val="nil"/>
          <w:tl2br w:val="nil"/>
          <w:tr2bl w:val="nil"/>
        </w:tcBorders>
      </w:tcPr>
    </w:tblStylePr>
    <w:tblStylePr w:type="firstCol">
      <w:rPr>
        <w:b w:val="0"/>
        <w:bCs/>
      </w:rPr>
    </w:tblStylePr>
    <w:tblStylePr w:type="lastCol">
      <w:rPr>
        <w:b w:val="0"/>
        <w:bCs/>
      </w:rPr>
    </w:tblStylePr>
    <w:tblStylePr w:type="band1Vert">
      <w:tblPr/>
      <w:tcPr>
        <w:shd w:val="clear" w:color="auto" w:fill="DEEAF6" w:themeFill="accent5" w:themeFillTint="33"/>
      </w:tcPr>
    </w:tblStylePr>
    <w:tblStylePr w:type="band1Horz">
      <w:rPr>
        <w:color w:val="00829F"/>
      </w:rPr>
      <w:tblPr/>
      <w:tcPr>
        <w:shd w:val="clear" w:color="auto" w:fill="D2EAF1"/>
      </w:tcPr>
    </w:tblStylePr>
  </w:style>
  <w:style w:type="table" w:customStyle="1" w:styleId="Listaszertblzat45jellszn1">
    <w:name w:val="Listaszerű táblázat 4 – 5. jelölőszín1"/>
    <w:basedOn w:val="Normltblzat"/>
    <w:uiPriority w:val="49"/>
    <w:rsid w:val="001A452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XLablec">
    <w:name w:val="$X_Lablec"/>
    <w:basedOn w:val="Norml"/>
    <w:link w:val="XLablecChar"/>
    <w:qFormat/>
    <w:rsid w:val="001A4524"/>
    <w:pPr>
      <w:tabs>
        <w:tab w:val="center" w:pos="4536"/>
        <w:tab w:val="right" w:pos="8533"/>
      </w:tabs>
      <w:spacing w:line="240" w:lineRule="auto"/>
      <w:jc w:val="left"/>
    </w:pPr>
    <w:rPr>
      <w:caps/>
      <w:color w:val="00829F"/>
    </w:rPr>
  </w:style>
  <w:style w:type="character" w:customStyle="1" w:styleId="XLablecChar">
    <w:name w:val="$X_Lablec Char"/>
    <w:basedOn w:val="Bekezdsalapbettpusa"/>
    <w:link w:val="XLablec"/>
    <w:rsid w:val="001A4524"/>
    <w:rPr>
      <w:rFonts w:cstheme="minorHAnsi"/>
      <w:caps/>
      <w:color w:val="00829F"/>
    </w:rPr>
  </w:style>
  <w:style w:type="paragraph" w:customStyle="1" w:styleId="XKiemelt">
    <w:name w:val="$X_Kiemelt"/>
    <w:basedOn w:val="Norml"/>
    <w:next w:val="Norml"/>
    <w:qFormat/>
    <w:rsid w:val="001A4524"/>
    <w:pPr>
      <w:keepNext/>
      <w:spacing w:line="240" w:lineRule="auto"/>
    </w:pPr>
    <w:rPr>
      <w:rFonts w:ascii="Calibri" w:eastAsia="Calibri" w:hAnsi="Calibri" w:cs="Calibri"/>
      <w:b/>
      <w:color w:val="008EA9"/>
      <w:szCs w:val="24"/>
      <w:lang w:eastAsia="hu-HU"/>
    </w:rPr>
  </w:style>
  <w:style w:type="paragraph" w:customStyle="1" w:styleId="XKiemelt2">
    <w:name w:val="$X_Kiemelt2"/>
    <w:basedOn w:val="Norml"/>
    <w:next w:val="Norml"/>
    <w:qFormat/>
    <w:rsid w:val="001A4524"/>
    <w:pPr>
      <w:spacing w:before="100" w:beforeAutospacing="1" w:after="100" w:afterAutospacing="1" w:line="240" w:lineRule="auto"/>
    </w:pPr>
    <w:rPr>
      <w:color w:val="00829F"/>
    </w:rPr>
  </w:style>
  <w:style w:type="paragraph" w:customStyle="1" w:styleId="Eljrsfejezetcm">
    <w:name w:val="Eljárás fejezetcím"/>
    <w:basedOn w:val="Norml"/>
    <w:rsid w:val="001A4524"/>
    <w:pPr>
      <w:spacing w:line="240" w:lineRule="auto"/>
      <w:ind w:left="709" w:hanging="709"/>
    </w:pPr>
    <w:rPr>
      <w:rFonts w:eastAsia="Times New Roman" w:cs="Times New Roman"/>
      <w:b/>
      <w:lang w:eastAsia="hu-HU"/>
    </w:rPr>
  </w:style>
  <w:style w:type="table" w:customStyle="1" w:styleId="Tblzatrcsos44jellszn1">
    <w:name w:val="Táblázat (rácsos) 4 – 4. jelölőszín1"/>
    <w:basedOn w:val="Normltblzat"/>
    <w:uiPriority w:val="49"/>
    <w:rsid w:val="001A452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Eljrsszvegrsz">
    <w:name w:val="Eljárás szövegrész"/>
    <w:basedOn w:val="Eljrsfejezetcm"/>
    <w:rsid w:val="001A4524"/>
    <w:rPr>
      <w:b w:val="0"/>
    </w:rPr>
  </w:style>
  <w:style w:type="paragraph" w:customStyle="1" w:styleId="Eljrsfranciabekezds">
    <w:name w:val="Eljárás francia bekezdés"/>
    <w:basedOn w:val="Eljrsszvegrsz"/>
    <w:rsid w:val="001A4524"/>
    <w:pPr>
      <w:ind w:left="993" w:hanging="142"/>
    </w:pPr>
  </w:style>
  <w:style w:type="paragraph" w:customStyle="1" w:styleId="Cimszveg1">
    <w:name w:val="Cim szöveg(1)"/>
    <w:basedOn w:val="Norml"/>
    <w:rsid w:val="001A4524"/>
    <w:pPr>
      <w:spacing w:after="240" w:line="240" w:lineRule="auto"/>
      <w:ind w:left="426" w:right="278"/>
    </w:pPr>
    <w:rPr>
      <w:rFonts w:ascii="Avalon" w:eastAsia="Times New Roman" w:hAnsi="Avalon" w:cs="Times New Roman"/>
      <w:snapToGrid w:val="0"/>
      <w:lang w:eastAsia="hu-HU"/>
    </w:rPr>
  </w:style>
  <w:style w:type="paragraph" w:customStyle="1" w:styleId="EUszveg">
    <w:name w:val="EU_szöveg"/>
    <w:basedOn w:val="Norml"/>
    <w:rsid w:val="001A4524"/>
    <w:pPr>
      <w:suppressAutoHyphens/>
      <w:spacing w:line="240" w:lineRule="auto"/>
      <w:ind w:left="567" w:hanging="567"/>
    </w:pPr>
    <w:rPr>
      <w:rFonts w:eastAsia="Times New Roman" w:cs="Times New Roman"/>
    </w:rPr>
  </w:style>
  <w:style w:type="character" w:customStyle="1" w:styleId="Cmsor1Char">
    <w:name w:val="Címsor 1 Char"/>
    <w:basedOn w:val="Bekezdsalapbettpusa"/>
    <w:link w:val="Cmsor1"/>
    <w:rsid w:val="00530BCD"/>
    <w:rPr>
      <w:rFonts w:ascii="Times New Roman" w:eastAsia="Times New Roman" w:hAnsi="Times New Roman" w:cs="Arial"/>
      <w:b/>
      <w:bCs/>
      <w:caps/>
      <w:szCs w:val="20"/>
      <w:shd w:val="clear" w:color="auto" w:fill="E6E6E6"/>
      <w:lang w:eastAsia="hu-HU"/>
    </w:rPr>
  </w:style>
  <w:style w:type="character" w:customStyle="1" w:styleId="Cmsor2Char">
    <w:name w:val="Címsor 2 Char"/>
    <w:basedOn w:val="Bekezdsalapbettpusa"/>
    <w:link w:val="Cmsor2"/>
    <w:uiPriority w:val="9"/>
    <w:rsid w:val="001A4524"/>
    <w:rPr>
      <w:rFonts w:ascii="Calibri" w:eastAsiaTheme="majorEastAsia" w:hAnsi="Calibri" w:cstheme="majorBidi"/>
      <w:szCs w:val="26"/>
    </w:rPr>
  </w:style>
  <w:style w:type="character" w:customStyle="1" w:styleId="Cmsor3Char">
    <w:name w:val="Címsor 3 Char"/>
    <w:basedOn w:val="Bekezdsalapbettpusa"/>
    <w:link w:val="Cmsor3"/>
    <w:uiPriority w:val="9"/>
    <w:rsid w:val="001A4524"/>
    <w:rPr>
      <w:rFonts w:ascii="Calibri" w:eastAsiaTheme="majorEastAsia" w:hAnsi="Calibri" w:cstheme="majorBidi"/>
      <w:b/>
      <w:color w:val="4472C4" w:themeColor="accent1"/>
      <w:sz w:val="26"/>
      <w:szCs w:val="24"/>
    </w:rPr>
  </w:style>
  <w:style w:type="character" w:customStyle="1" w:styleId="Cmsor4Char">
    <w:name w:val="Címsor 4 Char"/>
    <w:basedOn w:val="Bekezdsalapbettpusa"/>
    <w:link w:val="Cmsor4"/>
    <w:uiPriority w:val="9"/>
    <w:rsid w:val="001A4524"/>
    <w:rPr>
      <w:rFonts w:ascii="Calibri" w:eastAsiaTheme="majorEastAsia" w:hAnsi="Calibri" w:cstheme="majorBidi"/>
      <w:iCs/>
      <w:color w:val="4472C4" w:themeColor="accent1"/>
      <w:sz w:val="26"/>
    </w:rPr>
  </w:style>
  <w:style w:type="character" w:customStyle="1" w:styleId="Cmsor5Char">
    <w:name w:val="Címsor 5 Char"/>
    <w:basedOn w:val="Bekezdsalapbettpusa"/>
    <w:link w:val="Cmsor5"/>
    <w:uiPriority w:val="9"/>
    <w:rsid w:val="001A4524"/>
    <w:rPr>
      <w:rFonts w:ascii="Calibri" w:eastAsiaTheme="majorEastAsia" w:hAnsi="Calibri" w:cstheme="majorBidi"/>
      <w:color w:val="4472C4" w:themeColor="accent1"/>
      <w:spacing w:val="6"/>
    </w:rPr>
  </w:style>
  <w:style w:type="paragraph" w:styleId="Trgymutat1">
    <w:name w:val="index 1"/>
    <w:basedOn w:val="Norml"/>
    <w:next w:val="Norml"/>
    <w:autoRedefine/>
    <w:uiPriority w:val="99"/>
    <w:semiHidden/>
    <w:unhideWhenUsed/>
    <w:rsid w:val="001A4524"/>
    <w:pPr>
      <w:spacing w:line="240" w:lineRule="auto"/>
      <w:ind w:left="220" w:hanging="220"/>
    </w:pPr>
  </w:style>
  <w:style w:type="paragraph" w:styleId="TJ1">
    <w:name w:val="toc 1"/>
    <w:basedOn w:val="Norml"/>
    <w:next w:val="Norml"/>
    <w:uiPriority w:val="39"/>
    <w:rsid w:val="001A4524"/>
    <w:pPr>
      <w:keepNext/>
      <w:tabs>
        <w:tab w:val="left" w:pos="440"/>
        <w:tab w:val="right" w:leader="dot" w:pos="9060"/>
      </w:tabs>
      <w:spacing w:before="180" w:after="60" w:line="240" w:lineRule="auto"/>
      <w:ind w:left="442" w:hanging="442"/>
    </w:pPr>
    <w:rPr>
      <w:rFonts w:ascii="Calibri" w:eastAsia="Calibri" w:hAnsi="Calibri" w:cs="Calibri"/>
      <w:b/>
      <w:bCs/>
      <w:caps/>
      <w:color w:val="000000" w:themeColor="text1"/>
      <w:lang w:eastAsia="hu-HU"/>
    </w:rPr>
  </w:style>
  <w:style w:type="paragraph" w:styleId="TJ2">
    <w:name w:val="toc 2"/>
    <w:basedOn w:val="Norml"/>
    <w:next w:val="Norml"/>
    <w:uiPriority w:val="39"/>
    <w:rsid w:val="001A4524"/>
    <w:pPr>
      <w:tabs>
        <w:tab w:val="left" w:pos="880"/>
        <w:tab w:val="right" w:leader="dot" w:pos="9060"/>
      </w:tabs>
      <w:spacing w:after="80" w:line="240" w:lineRule="auto"/>
      <w:ind w:left="879" w:hanging="658"/>
    </w:pPr>
    <w:rPr>
      <w:rFonts w:ascii="Calibri" w:eastAsia="Calibri" w:hAnsi="Calibri" w:cs="Calibri"/>
      <w:caps/>
      <w:noProof/>
      <w:lang w:eastAsia="hu-HU"/>
    </w:rPr>
  </w:style>
  <w:style w:type="paragraph" w:styleId="TJ3">
    <w:name w:val="toc 3"/>
    <w:basedOn w:val="Norml"/>
    <w:next w:val="Norml"/>
    <w:uiPriority w:val="39"/>
    <w:semiHidden/>
    <w:rsid w:val="001A4524"/>
    <w:pPr>
      <w:tabs>
        <w:tab w:val="left" w:pos="1100"/>
        <w:tab w:val="right" w:leader="dot" w:pos="9060"/>
      </w:tabs>
      <w:spacing w:after="40" w:line="240" w:lineRule="auto"/>
      <w:ind w:left="1100" w:hanging="658"/>
    </w:pPr>
    <w:rPr>
      <w:rFonts w:ascii="Calibri" w:eastAsia="Calibri" w:hAnsi="Calibri" w:cs="Calibri"/>
      <w:iCs/>
      <w:caps/>
      <w:noProof/>
      <w:sz w:val="20"/>
      <w:lang w:eastAsia="hu-HU"/>
    </w:rPr>
  </w:style>
  <w:style w:type="paragraph" w:styleId="TJ4">
    <w:name w:val="toc 4"/>
    <w:basedOn w:val="Norml"/>
    <w:next w:val="Norml"/>
    <w:uiPriority w:val="39"/>
    <w:semiHidden/>
    <w:rsid w:val="001A4524"/>
    <w:pPr>
      <w:tabs>
        <w:tab w:val="left" w:pos="1542"/>
        <w:tab w:val="right" w:leader="dot" w:pos="9061"/>
      </w:tabs>
      <w:spacing w:after="20" w:line="240" w:lineRule="auto"/>
      <w:ind w:left="1543" w:hanging="885"/>
    </w:pPr>
    <w:rPr>
      <w:sz w:val="20"/>
    </w:rPr>
  </w:style>
  <w:style w:type="paragraph" w:styleId="TJ5">
    <w:name w:val="toc 5"/>
    <w:basedOn w:val="Norml"/>
    <w:next w:val="Norml"/>
    <w:uiPriority w:val="39"/>
    <w:semiHidden/>
    <w:rsid w:val="001A4524"/>
    <w:pPr>
      <w:tabs>
        <w:tab w:val="left" w:pos="1860"/>
        <w:tab w:val="right" w:leader="dot" w:pos="9061"/>
      </w:tabs>
      <w:spacing w:line="240" w:lineRule="auto"/>
      <w:ind w:left="1860" w:hanging="981"/>
    </w:pPr>
    <w:rPr>
      <w:i/>
      <w:sz w:val="20"/>
    </w:rPr>
  </w:style>
  <w:style w:type="paragraph" w:styleId="lfej">
    <w:name w:val="header"/>
    <w:basedOn w:val="Norml"/>
    <w:link w:val="lfejChar"/>
    <w:uiPriority w:val="99"/>
    <w:semiHidden/>
    <w:rsid w:val="001A4524"/>
    <w:pPr>
      <w:tabs>
        <w:tab w:val="center" w:pos="4536"/>
        <w:tab w:val="right" w:pos="9072"/>
      </w:tabs>
      <w:spacing w:line="240" w:lineRule="auto"/>
    </w:pPr>
  </w:style>
  <w:style w:type="character" w:customStyle="1" w:styleId="lfejChar">
    <w:name w:val="Élőfej Char"/>
    <w:basedOn w:val="Bekezdsalapbettpusa"/>
    <w:link w:val="lfej"/>
    <w:uiPriority w:val="99"/>
    <w:semiHidden/>
    <w:rsid w:val="001A4524"/>
    <w:rPr>
      <w:rFonts w:cstheme="minorHAnsi"/>
    </w:rPr>
  </w:style>
  <w:style w:type="paragraph" w:styleId="llb">
    <w:name w:val="footer"/>
    <w:basedOn w:val="Norml"/>
    <w:link w:val="llbChar"/>
    <w:uiPriority w:val="99"/>
    <w:semiHidden/>
    <w:rsid w:val="001A4524"/>
    <w:pPr>
      <w:tabs>
        <w:tab w:val="center" w:pos="4536"/>
        <w:tab w:val="right" w:pos="9072"/>
      </w:tabs>
      <w:spacing w:line="240" w:lineRule="auto"/>
    </w:pPr>
  </w:style>
  <w:style w:type="character" w:customStyle="1" w:styleId="llbChar">
    <w:name w:val="Élőláb Char"/>
    <w:basedOn w:val="Bekezdsalapbettpusa"/>
    <w:link w:val="llb"/>
    <w:uiPriority w:val="99"/>
    <w:semiHidden/>
    <w:rsid w:val="001A4524"/>
    <w:rPr>
      <w:rFonts w:cstheme="minorHAnsi"/>
    </w:rPr>
  </w:style>
  <w:style w:type="paragraph" w:styleId="Trgymutatcm">
    <w:name w:val="index heading"/>
    <w:basedOn w:val="Norml"/>
    <w:next w:val="Trgymutat1"/>
    <w:semiHidden/>
    <w:rsid w:val="001A4524"/>
    <w:pPr>
      <w:spacing w:line="240" w:lineRule="auto"/>
      <w:jc w:val="left"/>
    </w:pPr>
    <w:rPr>
      <w:rFonts w:ascii="Times New Roman" w:eastAsia="Times New Roman" w:hAnsi="Times New Roman" w:cs="Times New Roman"/>
      <w:sz w:val="20"/>
      <w:lang w:eastAsia="hu-HU"/>
    </w:rPr>
  </w:style>
  <w:style w:type="paragraph" w:styleId="Kpalrs">
    <w:name w:val="caption"/>
    <w:basedOn w:val="Norml"/>
    <w:next w:val="Norml"/>
    <w:uiPriority w:val="35"/>
    <w:qFormat/>
    <w:rsid w:val="001A4524"/>
    <w:pPr>
      <w:spacing w:after="240" w:line="240" w:lineRule="auto"/>
    </w:pPr>
    <w:rPr>
      <w:b/>
      <w:i/>
      <w:iCs/>
      <w:sz w:val="18"/>
      <w:szCs w:val="18"/>
    </w:rPr>
  </w:style>
  <w:style w:type="paragraph" w:styleId="Cm">
    <w:name w:val="Title"/>
    <w:basedOn w:val="Norml"/>
    <w:next w:val="Norml"/>
    <w:link w:val="CmChar"/>
    <w:uiPriority w:val="10"/>
    <w:qFormat/>
    <w:rsid w:val="001A4524"/>
    <w:pPr>
      <w:spacing w:before="160" w:line="240" w:lineRule="auto"/>
      <w:contextualSpacing/>
      <w:jc w:val="left"/>
    </w:pPr>
    <w:rPr>
      <w:rFonts w:ascii="Calibri Light" w:eastAsiaTheme="majorEastAsia" w:hAnsi="Calibri Light" w:cstheme="majorBidi"/>
      <w:color w:val="00829F"/>
      <w:spacing w:val="-10"/>
      <w:kern w:val="28"/>
      <w:sz w:val="52"/>
      <w:szCs w:val="56"/>
    </w:rPr>
  </w:style>
  <w:style w:type="character" w:customStyle="1" w:styleId="CmChar">
    <w:name w:val="Cím Char"/>
    <w:basedOn w:val="Bekezdsalapbettpusa"/>
    <w:link w:val="Cm"/>
    <w:uiPriority w:val="10"/>
    <w:rsid w:val="001A4524"/>
    <w:rPr>
      <w:rFonts w:ascii="Calibri Light" w:eastAsiaTheme="majorEastAsia" w:hAnsi="Calibri Light" w:cstheme="majorBidi"/>
      <w:color w:val="00829F"/>
      <w:spacing w:val="-10"/>
      <w:kern w:val="28"/>
      <w:sz w:val="52"/>
      <w:szCs w:val="56"/>
    </w:rPr>
  </w:style>
  <w:style w:type="paragraph" w:styleId="Szvegtrzs">
    <w:name w:val="Body Text"/>
    <w:basedOn w:val="Norml"/>
    <w:link w:val="SzvegtrzsChar"/>
    <w:semiHidden/>
    <w:rsid w:val="001A4524"/>
    <w:pPr>
      <w:spacing w:line="240" w:lineRule="auto"/>
      <w:jc w:val="center"/>
    </w:pPr>
    <w:rPr>
      <w:rFonts w:ascii="Times New Roman" w:eastAsia="Times New Roman" w:hAnsi="Times New Roman" w:cs="Times New Roman"/>
      <w:b/>
      <w:lang w:eastAsia="hu-HU"/>
    </w:rPr>
  </w:style>
  <w:style w:type="character" w:customStyle="1" w:styleId="SzvegtrzsChar">
    <w:name w:val="Szövegtörzs Char"/>
    <w:basedOn w:val="Bekezdsalapbettpusa"/>
    <w:link w:val="Szvegtrzs"/>
    <w:semiHidden/>
    <w:rsid w:val="001A4524"/>
    <w:rPr>
      <w:rFonts w:ascii="Times New Roman" w:eastAsia="Times New Roman" w:hAnsi="Times New Roman" w:cs="Times New Roman"/>
      <w:b/>
      <w:sz w:val="24"/>
      <w:szCs w:val="20"/>
      <w:lang w:eastAsia="hu-HU"/>
    </w:rPr>
  </w:style>
  <w:style w:type="paragraph" w:styleId="Alcm">
    <w:name w:val="Subtitle"/>
    <w:basedOn w:val="Norml"/>
    <w:next w:val="Norml"/>
    <w:link w:val="AlcmChar"/>
    <w:uiPriority w:val="11"/>
    <w:qFormat/>
    <w:rsid w:val="001A4524"/>
    <w:pPr>
      <w:numPr>
        <w:ilvl w:val="1"/>
      </w:numPr>
      <w:spacing w:line="240" w:lineRule="auto"/>
      <w:jc w:val="left"/>
    </w:pPr>
    <w:rPr>
      <w:rFonts w:cstheme="minorBidi"/>
      <w:color w:val="000000" w:themeColor="text1"/>
      <w:spacing w:val="15"/>
      <w:sz w:val="28"/>
    </w:rPr>
  </w:style>
  <w:style w:type="character" w:customStyle="1" w:styleId="AlcmChar">
    <w:name w:val="Alcím Char"/>
    <w:basedOn w:val="Bekezdsalapbettpusa"/>
    <w:link w:val="Alcm"/>
    <w:uiPriority w:val="11"/>
    <w:rsid w:val="001A4524"/>
    <w:rPr>
      <w:rFonts w:eastAsiaTheme="minorEastAsia"/>
      <w:color w:val="000000" w:themeColor="text1"/>
      <w:spacing w:val="15"/>
      <w:sz w:val="28"/>
    </w:rPr>
  </w:style>
  <w:style w:type="character" w:styleId="Hiperhivatkozs">
    <w:name w:val="Hyperlink"/>
    <w:basedOn w:val="Bekezdsalapbettpusa"/>
    <w:uiPriority w:val="99"/>
    <w:rsid w:val="001A4524"/>
    <w:rPr>
      <w:rFonts w:cs="Times New Roman"/>
      <w:color w:val="0000FF"/>
      <w:u w:val="single"/>
    </w:rPr>
  </w:style>
  <w:style w:type="paragraph" w:styleId="Buborkszveg">
    <w:name w:val="Balloon Text"/>
    <w:basedOn w:val="Norml"/>
    <w:link w:val="BuborkszvegChar"/>
    <w:uiPriority w:val="99"/>
    <w:semiHidden/>
    <w:rsid w:val="001A4524"/>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A4524"/>
    <w:rPr>
      <w:rFonts w:ascii="Tahoma" w:hAnsi="Tahoma" w:cs="Tahoma"/>
      <w:sz w:val="16"/>
      <w:szCs w:val="16"/>
    </w:rPr>
  </w:style>
  <w:style w:type="character" w:styleId="Helyrzszveg">
    <w:name w:val="Placeholder Text"/>
    <w:basedOn w:val="Bekezdsalapbettpusa"/>
    <w:uiPriority w:val="99"/>
    <w:semiHidden/>
    <w:rsid w:val="001A4524"/>
    <w:rPr>
      <w:color w:val="808080"/>
    </w:rPr>
  </w:style>
  <w:style w:type="paragraph" w:styleId="Listaszerbekezds">
    <w:name w:val="List Paragraph"/>
    <w:basedOn w:val="Norml"/>
    <w:uiPriority w:val="34"/>
    <w:qFormat/>
    <w:rsid w:val="001A4524"/>
    <w:pPr>
      <w:ind w:left="720"/>
      <w:contextualSpacing/>
    </w:pPr>
  </w:style>
  <w:style w:type="paragraph" w:styleId="Tartalomjegyzkcmsora">
    <w:name w:val="TOC Heading"/>
    <w:basedOn w:val="Cmsor1"/>
    <w:next w:val="Norml"/>
    <w:uiPriority w:val="39"/>
    <w:unhideWhenUsed/>
    <w:qFormat/>
    <w:rsid w:val="001A4524"/>
    <w:pPr>
      <w:keepLines/>
      <w:spacing w:before="240" w:after="0" w:line="259" w:lineRule="auto"/>
      <w:outlineLvl w:val="9"/>
    </w:pPr>
    <w:rPr>
      <w:rFonts w:asciiTheme="majorHAnsi" w:hAnsiTheme="majorHAnsi"/>
      <w:b w:val="0"/>
      <w:caps w:val="0"/>
      <w:color w:val="2F5496" w:themeColor="accent1" w:themeShade="BF"/>
    </w:rPr>
  </w:style>
  <w:style w:type="paragraph" w:customStyle="1" w:styleId="Default">
    <w:name w:val="Default"/>
    <w:rsid w:val="00F74DFF"/>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Csakszveg">
    <w:name w:val="Plain Text"/>
    <w:basedOn w:val="Norml"/>
    <w:link w:val="CsakszvegChar"/>
    <w:uiPriority w:val="99"/>
    <w:unhideWhenUsed/>
    <w:rsid w:val="007D781D"/>
    <w:pPr>
      <w:spacing w:line="240" w:lineRule="auto"/>
      <w:jc w:val="left"/>
    </w:pPr>
    <w:rPr>
      <w:rFonts w:ascii="Calibri" w:eastAsiaTheme="minorHAnsi" w:hAnsi="Calibri" w:cstheme="minorBidi"/>
      <w:sz w:val="22"/>
      <w:szCs w:val="21"/>
    </w:rPr>
  </w:style>
  <w:style w:type="character" w:customStyle="1" w:styleId="CsakszvegChar">
    <w:name w:val="Csak szöveg Char"/>
    <w:basedOn w:val="Bekezdsalapbettpusa"/>
    <w:link w:val="Csakszveg"/>
    <w:uiPriority w:val="99"/>
    <w:rsid w:val="007D781D"/>
    <w:rPr>
      <w:rFonts w:ascii="Calibri" w:hAnsi="Calibri" w:cstheme="minorBidi"/>
      <w:szCs w:val="21"/>
    </w:rPr>
  </w:style>
  <w:style w:type="character" w:customStyle="1" w:styleId="lrzxr">
    <w:name w:val="lrzxr"/>
    <w:basedOn w:val="Bekezdsalapbettpusa"/>
    <w:rsid w:val="007D781D"/>
  </w:style>
  <w:style w:type="character" w:styleId="Feloldatlanmegemlts">
    <w:name w:val="Unresolved Mention"/>
    <w:basedOn w:val="Bekezdsalapbettpusa"/>
    <w:uiPriority w:val="99"/>
    <w:semiHidden/>
    <w:unhideWhenUsed/>
    <w:rsid w:val="00413062"/>
    <w:rPr>
      <w:color w:val="605E5C"/>
      <w:shd w:val="clear" w:color="auto" w:fill="E1DFDD"/>
    </w:rPr>
  </w:style>
  <w:style w:type="paragraph" w:customStyle="1" w:styleId="HeaderFooter">
    <w:name w:val="Header &amp; Footer"/>
    <w:rsid w:val="00BB4F64"/>
    <w:pPr>
      <w:pBdr>
        <w:top w:val="nil"/>
        <w:left w:val="nil"/>
        <w:bottom w:val="nil"/>
        <w:right w:val="nil"/>
        <w:between w:val="nil"/>
        <w:bar w:val="nil"/>
      </w:pBdr>
      <w:tabs>
        <w:tab w:val="right" w:pos="9020"/>
      </w:tabs>
      <w:spacing w:after="0" w:line="288" w:lineRule="auto"/>
      <w:jc w:val="left"/>
    </w:pPr>
    <w:rPr>
      <w:rFonts w:ascii="Helvetica Neue" w:eastAsia="Arial Unicode MS" w:hAnsi="Helvetica Neue" w:cs="Arial Unicode MS"/>
      <w:b/>
      <w:bCs/>
      <w:color w:val="5F5F5F"/>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qualityconsult.h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gyfelszolgalat@naih.hu" TargetMode="External"/><Relationship Id="rId14"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9563D1B56BC43344B42AC02F9B8EC579" ma:contentTypeVersion="11" ma:contentTypeDescription="Új dokumentum létrehozása." ma:contentTypeScope="" ma:versionID="d06621e1ad63ad4be3e0e5ad02cd0bef">
  <xsd:schema xmlns:xsd="http://www.w3.org/2001/XMLSchema" xmlns:xs="http://www.w3.org/2001/XMLSchema" xmlns:p="http://schemas.microsoft.com/office/2006/metadata/properties" xmlns:ns2="a36ae94e-77f8-445c-930e-8bfbd7c85685" xmlns:ns3="668b919f-e437-49c6-aec3-bd3e2021bb0d" targetNamespace="http://schemas.microsoft.com/office/2006/metadata/properties" ma:root="true" ma:fieldsID="fd5940adfb9692e5b96e6ef2440d6a49" ns2:_="" ns3:_="">
    <xsd:import namespace="a36ae94e-77f8-445c-930e-8bfbd7c85685"/>
    <xsd:import namespace="668b919f-e437-49c6-aec3-bd3e2021b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ae94e-77f8-445c-930e-8bfbd7c85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05b6814c-7be9-4990-888e-f3d70e4566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b919f-e437-49c6-aec3-bd3e2021bb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0bf0ec-77e6-477f-a6d8-69a7a4b4cb4f}" ma:internalName="TaxCatchAll" ma:showField="CatchAllData" ma:web="668b919f-e437-49c6-aec3-bd3e2021b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8b919f-e437-49c6-aec3-bd3e2021bb0d" xsi:nil="true"/>
    <lcf76f155ced4ddcb4097134ff3c332f xmlns="a36ae94e-77f8-445c-930e-8bfbd7c856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516D64-7A3D-4538-943C-AF28039B6751}"/>
</file>

<file path=customXml/itemProps2.xml><?xml version="1.0" encoding="utf-8"?>
<ds:datastoreItem xmlns:ds="http://schemas.openxmlformats.org/officeDocument/2006/customXml" ds:itemID="{A483987A-E876-4779-BEEC-7FCA8453ABED}"/>
</file>

<file path=customXml/itemProps3.xml><?xml version="1.0" encoding="utf-8"?>
<ds:datastoreItem xmlns:ds="http://schemas.openxmlformats.org/officeDocument/2006/customXml" ds:itemID="{BF75F02C-4A5C-4A6F-B0DB-245C3058A03D}"/>
</file>

<file path=docProps/app.xml><?xml version="1.0" encoding="utf-8"?>
<Properties xmlns="http://schemas.openxmlformats.org/officeDocument/2006/extended-properties" xmlns:vt="http://schemas.openxmlformats.org/officeDocument/2006/docPropsVTypes">
  <Template>Normal</Template>
  <TotalTime>30</TotalTime>
  <Pages>3</Pages>
  <Words>1378</Words>
  <Characters>9579</Characters>
  <Application>Microsoft Office Word</Application>
  <DocSecurity>0</DocSecurity>
  <Lines>273</Lines>
  <Paragraphs>188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Végh Péter _ QC</dc:creator>
  <cp:keywords/>
  <dc:description/>
  <cp:lastModifiedBy>Végh Péter _ QC</cp:lastModifiedBy>
  <cp:revision>12</cp:revision>
  <cp:lastPrinted>2021-10-05T18:51:00Z</cp:lastPrinted>
  <dcterms:created xsi:type="dcterms:W3CDTF">2021-10-05T17:53:00Z</dcterms:created>
  <dcterms:modified xsi:type="dcterms:W3CDTF">2025-01-29T15:21:00Z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0x0101009563D1B56BC43344B42AC02F9B8EC579</vt:lpwstr>
  </property>
</Properties>
</file>